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783" w:rsidRPr="00DD009E" w:rsidRDefault="00AE4783" w:rsidP="00CC73B3">
      <w:pPr>
        <w:rPr>
          <w:rFonts w:ascii="Arial" w:hAnsi="Arial" w:cs="Arial"/>
          <w:b/>
          <w:sz w:val="22"/>
          <w:szCs w:val="22"/>
        </w:rPr>
      </w:pPr>
      <w:r w:rsidRPr="00A561E3">
        <w:rPr>
          <w:rFonts w:ascii="Trebuchet MS" w:hAnsi="Trebuchet MS" w:cs="Arial"/>
          <w:b/>
          <w:sz w:val="20"/>
          <w:szCs w:val="20"/>
        </w:rPr>
        <w:t xml:space="preserve">             </w:t>
      </w:r>
      <w:r w:rsidRPr="00DD009E">
        <w:rPr>
          <w:rFonts w:ascii="Arial" w:hAnsi="Arial" w:cs="Arial"/>
          <w:b/>
          <w:sz w:val="22"/>
          <w:szCs w:val="22"/>
        </w:rPr>
        <w:t xml:space="preserve">                                                                          </w:t>
      </w:r>
    </w:p>
    <w:p w:rsidR="00AE4783" w:rsidRPr="00DD009E" w:rsidRDefault="00AE4783" w:rsidP="00F34759">
      <w:pPr>
        <w:jc w:val="center"/>
        <w:outlineLvl w:val="0"/>
        <w:rPr>
          <w:rFonts w:ascii="Arial" w:hAnsi="Arial" w:cs="Arial"/>
          <w:b/>
          <w:sz w:val="22"/>
          <w:szCs w:val="22"/>
        </w:rPr>
      </w:pPr>
      <w:r w:rsidRPr="00DD009E">
        <w:rPr>
          <w:rFonts w:ascii="Arial" w:hAnsi="Arial" w:cs="Arial"/>
          <w:b/>
          <w:sz w:val="22"/>
          <w:szCs w:val="22"/>
        </w:rPr>
        <w:t xml:space="preserve">TUG </w:t>
      </w:r>
      <w:smartTag w:uri="urn:schemas-microsoft-com:office:smarttags" w:element="place">
        <w:smartTag w:uri="urn:schemas-microsoft-com:office:smarttags" w:element="country-region">
          <w:r w:rsidRPr="00DD009E">
            <w:rPr>
              <w:rFonts w:ascii="Arial" w:hAnsi="Arial" w:cs="Arial"/>
              <w:b/>
              <w:sz w:val="22"/>
              <w:szCs w:val="22"/>
            </w:rPr>
            <w:t>UK</w:t>
          </w:r>
        </w:smartTag>
      </w:smartTag>
      <w:r w:rsidRPr="00DD009E">
        <w:rPr>
          <w:rFonts w:ascii="Arial" w:hAnsi="Arial" w:cs="Arial"/>
          <w:b/>
          <w:sz w:val="22"/>
          <w:szCs w:val="22"/>
        </w:rPr>
        <w:t xml:space="preserve"> </w:t>
      </w:r>
    </w:p>
    <w:p w:rsidR="00AE4783" w:rsidRPr="00DD009E" w:rsidRDefault="00AE4783" w:rsidP="00F34759">
      <w:pPr>
        <w:tabs>
          <w:tab w:val="left" w:pos="1545"/>
          <w:tab w:val="center" w:pos="4890"/>
          <w:tab w:val="left" w:pos="5040"/>
        </w:tabs>
        <w:outlineLvl w:val="0"/>
        <w:rPr>
          <w:rFonts w:ascii="Arial" w:hAnsi="Arial" w:cs="Arial"/>
          <w:b/>
          <w:sz w:val="22"/>
          <w:szCs w:val="22"/>
        </w:rPr>
      </w:pPr>
      <w:r w:rsidRPr="00DD009E">
        <w:rPr>
          <w:rFonts w:ascii="Arial" w:hAnsi="Arial" w:cs="Arial"/>
          <w:b/>
          <w:sz w:val="22"/>
          <w:szCs w:val="22"/>
        </w:rPr>
        <w:tab/>
      </w:r>
      <w:r w:rsidRPr="00DD009E">
        <w:rPr>
          <w:rFonts w:ascii="Arial" w:hAnsi="Arial" w:cs="Arial"/>
          <w:b/>
          <w:sz w:val="22"/>
          <w:szCs w:val="22"/>
        </w:rPr>
        <w:tab/>
        <w:t>Conference Call Thursday 5</w:t>
      </w:r>
      <w:r w:rsidRPr="00DD009E">
        <w:rPr>
          <w:rFonts w:ascii="Arial" w:hAnsi="Arial" w:cs="Arial"/>
          <w:b/>
          <w:sz w:val="22"/>
          <w:szCs w:val="22"/>
          <w:vertAlign w:val="superscript"/>
        </w:rPr>
        <w:t>th</w:t>
      </w:r>
      <w:r w:rsidRPr="00DD009E">
        <w:rPr>
          <w:rFonts w:ascii="Arial" w:hAnsi="Arial" w:cs="Arial"/>
          <w:b/>
          <w:sz w:val="22"/>
          <w:szCs w:val="22"/>
        </w:rPr>
        <w:t xml:space="preserve"> June 2.00pm</w:t>
      </w:r>
    </w:p>
    <w:p w:rsidR="00AE4783" w:rsidRPr="00DD009E" w:rsidRDefault="00AE4783">
      <w:pPr>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PRESENT, see attached attendees list</w:t>
      </w:r>
    </w:p>
    <w:p w:rsidR="00AE4783" w:rsidRPr="00DD009E" w:rsidRDefault="00AE4783" w:rsidP="0021524B">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Thanks to Tessitura Network for setting up and “hosting” the Go to Training call</w:t>
      </w:r>
    </w:p>
    <w:p w:rsidR="00AE4783" w:rsidRPr="00DD009E" w:rsidRDefault="00AE4783" w:rsidP="0021524B">
      <w:pPr>
        <w:jc w:val="both"/>
        <w:rPr>
          <w:rFonts w:ascii="Arial" w:hAnsi="Arial" w:cs="Arial"/>
          <w:sz w:val="22"/>
          <w:szCs w:val="22"/>
        </w:rPr>
      </w:pPr>
      <w:r w:rsidRPr="00DD009E">
        <w:rPr>
          <w:rFonts w:ascii="Arial" w:hAnsi="Arial" w:cs="Arial"/>
          <w:sz w:val="22"/>
          <w:szCs w:val="22"/>
        </w:rPr>
        <w:t>From Tessitura Network –Tony Barnes Tami Fox (observing)</w:t>
      </w:r>
    </w:p>
    <w:p w:rsidR="00AE4783" w:rsidRPr="00DD009E" w:rsidRDefault="00AE4783" w:rsidP="0021524B">
      <w:pPr>
        <w:jc w:val="both"/>
        <w:rPr>
          <w:rFonts w:ascii="Arial" w:hAnsi="Arial" w:cs="Arial"/>
          <w:sz w:val="22"/>
          <w:szCs w:val="22"/>
        </w:rPr>
      </w:pPr>
      <w:r w:rsidRPr="00DD009E">
        <w:rPr>
          <w:rFonts w:ascii="Arial" w:hAnsi="Arial" w:cs="Arial"/>
          <w:sz w:val="22"/>
          <w:szCs w:val="22"/>
        </w:rPr>
        <w:t>Nicola Blackburn - chairing the meeting</w:t>
      </w:r>
    </w:p>
    <w:p w:rsidR="00AE4783" w:rsidRPr="00DD009E" w:rsidRDefault="00AE4783" w:rsidP="0021524B">
      <w:pPr>
        <w:jc w:val="both"/>
        <w:rPr>
          <w:rFonts w:ascii="Arial" w:hAnsi="Arial" w:cs="Arial"/>
          <w:sz w:val="22"/>
          <w:szCs w:val="22"/>
        </w:rPr>
      </w:pPr>
      <w:r w:rsidRPr="00DD009E">
        <w:rPr>
          <w:rFonts w:ascii="Arial" w:hAnsi="Arial" w:cs="Arial"/>
          <w:sz w:val="22"/>
          <w:szCs w:val="22"/>
        </w:rPr>
        <w:t>Annie Scally – Minutes (from recording)</w:t>
      </w:r>
    </w:p>
    <w:p w:rsidR="00AE4783" w:rsidRPr="00DD009E" w:rsidRDefault="00AE4783" w:rsidP="0021524B">
      <w:pPr>
        <w:jc w:val="both"/>
        <w:rPr>
          <w:rFonts w:ascii="Arial" w:hAnsi="Arial" w:cs="Arial"/>
          <w:sz w:val="22"/>
          <w:szCs w:val="22"/>
        </w:rPr>
      </w:pPr>
    </w:p>
    <w:p w:rsidR="00AE4783" w:rsidRPr="00DD009E" w:rsidRDefault="00AE4783" w:rsidP="0021524B">
      <w:pPr>
        <w:jc w:val="both"/>
        <w:rPr>
          <w:rFonts w:ascii="Arial" w:hAnsi="Arial" w:cs="Arial"/>
          <w:sz w:val="22"/>
          <w:szCs w:val="22"/>
        </w:rPr>
      </w:pPr>
      <w:r w:rsidRPr="00DD009E">
        <w:rPr>
          <w:rFonts w:ascii="Arial" w:hAnsi="Arial" w:cs="Arial"/>
          <w:sz w:val="22"/>
          <w:szCs w:val="22"/>
        </w:rPr>
        <w:t>Nicola Blackburn, Theatre Royal and Royal Concert Hall: Thank you for joining the call and welcome. We are now the EU TUG and Tony will update us later in the meeting.</w:t>
      </w:r>
    </w:p>
    <w:p w:rsidR="00AE4783" w:rsidRPr="00DD009E" w:rsidRDefault="00AE4783" w:rsidP="0021524B">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1. UK &amp; EU Conference 2014</w:t>
      </w:r>
    </w:p>
    <w:p w:rsidR="00AE4783" w:rsidRPr="00DD009E" w:rsidRDefault="00AE4783" w:rsidP="0083137A">
      <w:pPr>
        <w:jc w:val="both"/>
        <w:rPr>
          <w:rFonts w:ascii="Arial" w:hAnsi="Arial" w:cs="Arial"/>
          <w:b/>
          <w:sz w:val="22"/>
          <w:szCs w:val="22"/>
        </w:rPr>
      </w:pPr>
    </w:p>
    <w:p w:rsidR="00AE4783" w:rsidRPr="00DD009E" w:rsidRDefault="00AE4783" w:rsidP="0021524B">
      <w:pPr>
        <w:jc w:val="both"/>
        <w:rPr>
          <w:rFonts w:ascii="Arial" w:hAnsi="Arial" w:cs="Arial"/>
          <w:sz w:val="22"/>
          <w:szCs w:val="22"/>
        </w:rPr>
      </w:pPr>
      <w:r w:rsidRPr="00DD009E">
        <w:rPr>
          <w:rFonts w:ascii="Arial" w:hAnsi="Arial" w:cs="Arial"/>
          <w:sz w:val="22"/>
          <w:szCs w:val="22"/>
        </w:rPr>
        <w:t>Update by Scott from BH. Birmingham Hippodrome will be hosting the first European Tessitura Conference on Monday 20</w:t>
      </w:r>
      <w:r w:rsidRPr="00DD009E">
        <w:rPr>
          <w:rFonts w:ascii="Arial" w:hAnsi="Arial" w:cs="Arial"/>
          <w:sz w:val="22"/>
          <w:szCs w:val="22"/>
          <w:vertAlign w:val="superscript"/>
        </w:rPr>
        <w:t>th</w:t>
      </w:r>
      <w:r w:rsidRPr="00DD009E">
        <w:rPr>
          <w:rFonts w:ascii="Arial" w:hAnsi="Arial" w:cs="Arial"/>
          <w:sz w:val="22"/>
          <w:szCs w:val="22"/>
        </w:rPr>
        <w:t xml:space="preserve"> and Tuesday 21</w:t>
      </w:r>
      <w:r w:rsidRPr="00DD009E">
        <w:rPr>
          <w:rFonts w:ascii="Arial" w:hAnsi="Arial" w:cs="Arial"/>
          <w:sz w:val="22"/>
          <w:szCs w:val="22"/>
          <w:vertAlign w:val="superscript"/>
        </w:rPr>
        <w:t>st</w:t>
      </w:r>
      <w:r w:rsidRPr="00DD009E">
        <w:rPr>
          <w:rFonts w:ascii="Arial" w:hAnsi="Arial" w:cs="Arial"/>
          <w:sz w:val="22"/>
          <w:szCs w:val="22"/>
        </w:rPr>
        <w:t xml:space="preserve"> October, 2 full days. They are setting up some great hotel deals to encourage venues to send lots of staff for the 2 days and are currently negotiating for what promises to be a brilliant Monday evening for networking. </w:t>
      </w:r>
    </w:p>
    <w:p w:rsidR="00AE4783" w:rsidRPr="00DD009E" w:rsidRDefault="00AE4783" w:rsidP="0021524B">
      <w:pPr>
        <w:jc w:val="both"/>
        <w:rPr>
          <w:rFonts w:ascii="Arial" w:hAnsi="Arial" w:cs="Arial"/>
          <w:sz w:val="22"/>
          <w:szCs w:val="22"/>
        </w:rPr>
      </w:pPr>
    </w:p>
    <w:p w:rsidR="00AE4783" w:rsidRPr="00DD009E" w:rsidRDefault="00AE4783" w:rsidP="0021524B">
      <w:pPr>
        <w:jc w:val="both"/>
        <w:rPr>
          <w:rFonts w:ascii="Arial" w:hAnsi="Arial" w:cs="Arial"/>
          <w:sz w:val="22"/>
          <w:szCs w:val="22"/>
        </w:rPr>
      </w:pPr>
      <w:r w:rsidRPr="00DD009E">
        <w:rPr>
          <w:rFonts w:ascii="Arial" w:hAnsi="Arial" w:cs="Arial"/>
          <w:sz w:val="22"/>
          <w:szCs w:val="22"/>
        </w:rPr>
        <w:t xml:space="preserve">There are spaces for 67 sessions equally spread and incorporating 10 further sub sections. Full information in next few weeks and registration hopefully from July. Content makes a conference – format will be the same as USA Conference with a Planning Committee divided into 10 sub committees: IT, Marketing, Development, Web, Education, Ticketing, Admin, Customer Services, Finance and Exec Track. Content will be ready well in advance of the conference dates and will include training sessions in a similar vein to </w:t>
      </w:r>
      <w:smartTag w:uri="urn:schemas-microsoft-com:office:smarttags" w:element="place">
        <w:smartTag w:uri="urn:schemas-microsoft-com:office:smarttags" w:element="country-region">
          <w:r w:rsidRPr="00DD009E">
            <w:rPr>
              <w:rFonts w:ascii="Arial" w:hAnsi="Arial" w:cs="Arial"/>
              <w:sz w:val="22"/>
              <w:szCs w:val="22"/>
            </w:rPr>
            <w:t>US</w:t>
          </w:r>
        </w:smartTag>
      </w:smartTag>
      <w:r w:rsidRPr="00DD009E">
        <w:rPr>
          <w:rFonts w:ascii="Arial" w:hAnsi="Arial" w:cs="Arial"/>
          <w:sz w:val="22"/>
          <w:szCs w:val="22"/>
        </w:rPr>
        <w:t xml:space="preserve"> conference. UK Admin group and a posting on the EU group forum requesting volunteers to help with the Planning Committee has produced a really fantastic quick response so thank you to all of those people who have already offered. There are still a few gaps in the Committee for Marketing, Development, Web, Customer Services and the Exec Track so if you feel you can contribute please email </w:t>
      </w:r>
      <w:hyperlink r:id="rId5" w:history="1">
        <w:r w:rsidRPr="00DD009E">
          <w:rPr>
            <w:rStyle w:val="Hyperlink"/>
            <w:rFonts w:ascii="Arial" w:hAnsi="Arial" w:cs="Arial"/>
            <w:sz w:val="22"/>
            <w:szCs w:val="22"/>
          </w:rPr>
          <w:t>scottwhitehouse@birminghamhippodrome.com</w:t>
        </w:r>
      </w:hyperlink>
    </w:p>
    <w:p w:rsidR="00AE4783" w:rsidRPr="00DD009E" w:rsidRDefault="00AE4783" w:rsidP="0021524B">
      <w:pPr>
        <w:jc w:val="both"/>
        <w:rPr>
          <w:rFonts w:ascii="Arial" w:hAnsi="Arial" w:cs="Arial"/>
          <w:b/>
          <w:color w:val="0000FF"/>
          <w:sz w:val="22"/>
          <w:szCs w:val="22"/>
        </w:rPr>
      </w:pPr>
    </w:p>
    <w:p w:rsidR="00AE4783" w:rsidRPr="00DD009E" w:rsidRDefault="00AE4783" w:rsidP="00F34759">
      <w:pPr>
        <w:jc w:val="both"/>
        <w:outlineLvl w:val="0"/>
        <w:rPr>
          <w:rFonts w:ascii="Arial" w:hAnsi="Arial" w:cs="Arial"/>
          <w:b/>
          <w:color w:val="0000FF"/>
          <w:sz w:val="22"/>
          <w:szCs w:val="22"/>
        </w:rPr>
      </w:pPr>
      <w:r w:rsidRPr="00DD009E">
        <w:rPr>
          <w:rFonts w:ascii="Arial" w:hAnsi="Arial" w:cs="Arial"/>
          <w:b/>
          <w:color w:val="0000FF"/>
          <w:sz w:val="22"/>
          <w:szCs w:val="22"/>
        </w:rPr>
        <w:t>Action: Please email Scott if you can help on the Planning Committee</w:t>
      </w:r>
    </w:p>
    <w:p w:rsidR="00AE4783" w:rsidRPr="00DD009E" w:rsidRDefault="00AE4783" w:rsidP="0021524B">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2. New Partners</w:t>
      </w:r>
    </w:p>
    <w:p w:rsidR="00AE4783" w:rsidRPr="00DD009E" w:rsidRDefault="00AE4783" w:rsidP="00723A17">
      <w:pPr>
        <w:jc w:val="both"/>
        <w:rPr>
          <w:rFonts w:ascii="Arial" w:hAnsi="Arial" w:cs="Arial"/>
          <w:b/>
          <w:sz w:val="22"/>
          <w:szCs w:val="22"/>
        </w:rPr>
      </w:pPr>
    </w:p>
    <w:p w:rsidR="00AE4783" w:rsidRPr="00DD009E" w:rsidRDefault="00AE4783" w:rsidP="00465166">
      <w:pPr>
        <w:rPr>
          <w:rFonts w:ascii="Arial" w:hAnsi="Arial" w:cs="Arial"/>
          <w:color w:val="000000"/>
          <w:sz w:val="22"/>
          <w:szCs w:val="22"/>
          <w:shd w:val="clear" w:color="auto" w:fill="FFFFFF"/>
        </w:rPr>
      </w:pPr>
      <w:smartTag w:uri="urn:schemas-microsoft-com:office:smarttags" w:element="PersonName">
        <w:r w:rsidRPr="00DD009E">
          <w:rPr>
            <w:rFonts w:ascii="Arial" w:hAnsi="Arial" w:cs="Arial"/>
            <w:sz w:val="22"/>
            <w:szCs w:val="22"/>
          </w:rPr>
          <w:t>Nicola Blackburn</w:t>
        </w:r>
      </w:smartTag>
      <w:r w:rsidRPr="00DD009E">
        <w:rPr>
          <w:rFonts w:ascii="Arial" w:hAnsi="Arial" w:cs="Arial"/>
          <w:sz w:val="22"/>
          <w:szCs w:val="22"/>
        </w:rPr>
        <w:t xml:space="preserve"> asked Tony Barnes to give some background and update on the 2 new licensees in implementation. </w:t>
      </w:r>
      <w:r w:rsidRPr="00DD009E">
        <w:rPr>
          <w:rFonts w:ascii="Arial" w:hAnsi="Arial" w:cs="Arial"/>
          <w:sz w:val="22"/>
          <w:szCs w:val="22"/>
          <w:lang w:eastAsia="en-US"/>
        </w:rPr>
        <w:t xml:space="preserve">There is information on the website about Royal Danish Theatres, which is a 3 venue organisation comprising of the Opera House, The Royal Danish Playhouse and the </w:t>
      </w:r>
      <w:r w:rsidRPr="00DD009E">
        <w:rPr>
          <w:rFonts w:ascii="Arial" w:hAnsi="Arial" w:cs="Arial"/>
          <w:color w:val="000000"/>
          <w:sz w:val="22"/>
          <w:szCs w:val="22"/>
          <w:shd w:val="clear" w:color="auto" w:fill="FFFFFF"/>
        </w:rPr>
        <w:t xml:space="preserve">Old Stage. </w:t>
      </w:r>
    </w:p>
    <w:p w:rsidR="00AE4783" w:rsidRPr="00DD009E" w:rsidRDefault="00AE4783" w:rsidP="00465166">
      <w:pPr>
        <w:rPr>
          <w:rFonts w:ascii="Arial" w:hAnsi="Arial" w:cs="Arial"/>
          <w:sz w:val="22"/>
          <w:szCs w:val="22"/>
        </w:rPr>
      </w:pPr>
    </w:p>
    <w:p w:rsidR="00AE4783" w:rsidRPr="00DD009E" w:rsidRDefault="00AE4783" w:rsidP="00465166">
      <w:pPr>
        <w:rPr>
          <w:rFonts w:ascii="Arial" w:hAnsi="Arial" w:cs="Arial"/>
          <w:sz w:val="22"/>
          <w:szCs w:val="22"/>
          <w:lang w:eastAsia="en-US"/>
        </w:rPr>
      </w:pPr>
      <w:r w:rsidRPr="00DD009E">
        <w:rPr>
          <w:rFonts w:ascii="Arial" w:hAnsi="Arial" w:cs="Arial"/>
          <w:sz w:val="22"/>
          <w:szCs w:val="22"/>
          <w:lang w:eastAsia="en-US"/>
        </w:rPr>
        <w:t xml:space="preserve">They will be a RAMP client. It’s a big implementation but they are not aiming to go live until April 2015 so it’s a realistic timescale. They are a great bunch, very enthusiastic and for those of you going to the </w:t>
      </w:r>
      <w:smartTag w:uri="urn:schemas-microsoft-com:office:smarttags" w:element="place">
        <w:smartTag w:uri="urn:schemas-microsoft-com:office:smarttags" w:element="country-region">
          <w:r w:rsidRPr="00DD009E">
            <w:rPr>
              <w:rFonts w:ascii="Arial" w:hAnsi="Arial" w:cs="Arial"/>
              <w:sz w:val="22"/>
              <w:szCs w:val="22"/>
              <w:lang w:eastAsia="en-US"/>
            </w:rPr>
            <w:t>US</w:t>
          </w:r>
        </w:smartTag>
      </w:smartTag>
      <w:r w:rsidRPr="00DD009E">
        <w:rPr>
          <w:rFonts w:ascii="Arial" w:hAnsi="Arial" w:cs="Arial"/>
          <w:sz w:val="22"/>
          <w:szCs w:val="22"/>
          <w:lang w:eastAsia="en-US"/>
        </w:rPr>
        <w:t xml:space="preserve"> conference look out for the Danish group, 10 are already registered for conference and more are likely to join us for the EU Conference in October.</w:t>
      </w:r>
    </w:p>
    <w:p w:rsidR="00AE4783" w:rsidRPr="00DD009E" w:rsidRDefault="00AE4783" w:rsidP="00465166">
      <w:pPr>
        <w:rPr>
          <w:rFonts w:ascii="Arial" w:hAnsi="Arial" w:cs="Arial"/>
          <w:sz w:val="22"/>
          <w:szCs w:val="22"/>
          <w:lang w:eastAsia="en-US"/>
        </w:rPr>
      </w:pPr>
    </w:p>
    <w:p w:rsidR="00AE4783" w:rsidRPr="00DD009E" w:rsidRDefault="00AE4783" w:rsidP="00465166">
      <w:pPr>
        <w:rPr>
          <w:rFonts w:ascii="Arial" w:hAnsi="Arial" w:cs="Arial"/>
          <w:sz w:val="22"/>
          <w:szCs w:val="22"/>
          <w:lang w:eastAsia="en-US"/>
        </w:rPr>
      </w:pPr>
      <w:r w:rsidRPr="00DD009E">
        <w:rPr>
          <w:rFonts w:ascii="Arial" w:hAnsi="Arial" w:cs="Arial"/>
          <w:sz w:val="22"/>
          <w:szCs w:val="22"/>
          <w:lang w:eastAsia="en-US"/>
        </w:rPr>
        <w:t>The other licensee is The Sadlers Wells Theatre aiming for a go live in August 2014, with an in house solution. Paul Callas is currently on site training the team. Again they are a very good enthusiastic group of people.</w:t>
      </w:r>
    </w:p>
    <w:p w:rsidR="00AE4783" w:rsidRPr="00DD009E" w:rsidRDefault="00AE4783" w:rsidP="00465166">
      <w:pPr>
        <w:rPr>
          <w:rFonts w:ascii="Arial" w:hAnsi="Arial" w:cs="Arial"/>
          <w:sz w:val="22"/>
          <w:szCs w:val="22"/>
          <w:lang w:eastAsia="en-US"/>
        </w:rPr>
      </w:pPr>
    </w:p>
    <w:p w:rsidR="00AE4783" w:rsidRPr="00DD009E" w:rsidRDefault="00AE4783" w:rsidP="00465166">
      <w:pPr>
        <w:rPr>
          <w:rFonts w:ascii="Arial" w:hAnsi="Arial" w:cs="Arial"/>
          <w:sz w:val="22"/>
          <w:szCs w:val="22"/>
          <w:lang w:eastAsia="en-US"/>
        </w:rPr>
      </w:pPr>
      <w:r w:rsidRPr="00DD009E">
        <w:rPr>
          <w:rFonts w:ascii="Arial" w:hAnsi="Arial" w:cs="Arial"/>
          <w:sz w:val="22"/>
          <w:szCs w:val="22"/>
          <w:lang w:eastAsia="en-US"/>
        </w:rPr>
        <w:t>There are two more potential licensees who will hopefully sign in the next couple of weeks so there should be another 2 implementations coming up.</w:t>
      </w:r>
    </w:p>
    <w:p w:rsidR="00AE4783" w:rsidRPr="00DD009E" w:rsidRDefault="00AE4783" w:rsidP="002B19E6">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3. Update from TUG</w:t>
      </w:r>
    </w:p>
    <w:p w:rsidR="00AE4783" w:rsidRPr="00DD009E" w:rsidRDefault="00AE4783" w:rsidP="002B19E6">
      <w:pPr>
        <w:jc w:val="both"/>
        <w:rPr>
          <w:rFonts w:ascii="Arial" w:hAnsi="Arial" w:cs="Arial"/>
          <w:sz w:val="22"/>
          <w:szCs w:val="22"/>
        </w:rPr>
      </w:pPr>
    </w:p>
    <w:p w:rsidR="00AE4783" w:rsidRPr="00DD009E" w:rsidRDefault="00AE4783" w:rsidP="002B19E6">
      <w:pPr>
        <w:jc w:val="both"/>
        <w:rPr>
          <w:rFonts w:ascii="Arial" w:hAnsi="Arial" w:cs="Arial"/>
          <w:sz w:val="22"/>
          <w:szCs w:val="22"/>
        </w:rPr>
      </w:pPr>
      <w:r w:rsidRPr="00DD009E">
        <w:rPr>
          <w:rFonts w:ascii="Arial" w:hAnsi="Arial" w:cs="Arial"/>
          <w:sz w:val="22"/>
          <w:szCs w:val="22"/>
        </w:rPr>
        <w:t xml:space="preserve">In V12 there seem to be some issues which are specific to the </w:t>
      </w:r>
      <w:smartTag w:uri="urn:schemas-microsoft-com:office:smarttags" w:element="place">
        <w:smartTag w:uri="urn:schemas-microsoft-com:office:smarttags" w:element="country-region">
          <w:r w:rsidRPr="00DD009E">
            <w:rPr>
              <w:rFonts w:ascii="Arial" w:hAnsi="Arial" w:cs="Arial"/>
              <w:sz w:val="22"/>
              <w:szCs w:val="22"/>
            </w:rPr>
            <w:t>UK</w:t>
          </w:r>
        </w:smartTag>
      </w:smartTag>
      <w:r w:rsidRPr="00DD009E">
        <w:rPr>
          <w:rFonts w:ascii="Arial" w:hAnsi="Arial" w:cs="Arial"/>
          <w:sz w:val="22"/>
          <w:szCs w:val="22"/>
        </w:rPr>
        <w:t xml:space="preserve">. At the recent TUG Exec meeting there was a discussion around how we can get more </w:t>
      </w:r>
      <w:smartTag w:uri="urn:schemas-microsoft-com:office:smarttags" w:element="country-region">
        <w:r w:rsidRPr="00DD009E">
          <w:rPr>
            <w:rFonts w:ascii="Arial" w:hAnsi="Arial" w:cs="Arial"/>
            <w:sz w:val="22"/>
            <w:szCs w:val="22"/>
          </w:rPr>
          <w:t>UK</w:t>
        </w:r>
      </w:smartTag>
      <w:r w:rsidRPr="00DD009E">
        <w:rPr>
          <w:rFonts w:ascii="Arial" w:hAnsi="Arial" w:cs="Arial"/>
          <w:sz w:val="22"/>
          <w:szCs w:val="22"/>
        </w:rPr>
        <w:t xml:space="preserve"> venues involved with Beta testing and maybe having a rota so there is more input from more </w:t>
      </w:r>
      <w:smartTag w:uri="urn:schemas-microsoft-com:office:smarttags" w:element="place">
        <w:smartTag w:uri="urn:schemas-microsoft-com:office:smarttags" w:element="country-region">
          <w:r w:rsidRPr="00DD009E">
            <w:rPr>
              <w:rFonts w:ascii="Arial" w:hAnsi="Arial" w:cs="Arial"/>
              <w:sz w:val="22"/>
              <w:szCs w:val="22"/>
            </w:rPr>
            <w:t>UK</w:t>
          </w:r>
        </w:smartTag>
      </w:smartTag>
      <w:r w:rsidRPr="00DD009E">
        <w:rPr>
          <w:rFonts w:ascii="Arial" w:hAnsi="Arial" w:cs="Arial"/>
          <w:sz w:val="22"/>
          <w:szCs w:val="22"/>
        </w:rPr>
        <w:t xml:space="preserve"> venues.</w:t>
      </w:r>
    </w:p>
    <w:p w:rsidR="00AE4783" w:rsidRPr="00DD009E" w:rsidRDefault="00AE4783" w:rsidP="002B19E6">
      <w:pPr>
        <w:jc w:val="both"/>
        <w:rPr>
          <w:rFonts w:ascii="Arial" w:hAnsi="Arial" w:cs="Arial"/>
          <w:sz w:val="22"/>
          <w:szCs w:val="22"/>
        </w:rPr>
      </w:pPr>
      <w:r w:rsidRPr="00DD009E">
        <w:rPr>
          <w:rFonts w:ascii="Arial" w:hAnsi="Arial" w:cs="Arial"/>
          <w:sz w:val="22"/>
          <w:szCs w:val="22"/>
        </w:rPr>
        <w:t>Tony reminded us that the Beta programme is open to anyone who has the resources to test thoroughly (maybe that’s why more of us don’t sign up?)</w:t>
      </w:r>
    </w:p>
    <w:p w:rsidR="00AE4783" w:rsidRPr="00DD009E" w:rsidRDefault="00AE4783" w:rsidP="002B19E6">
      <w:pPr>
        <w:jc w:val="both"/>
        <w:rPr>
          <w:rFonts w:ascii="Arial" w:hAnsi="Arial" w:cs="Arial"/>
          <w:sz w:val="22"/>
          <w:szCs w:val="22"/>
        </w:rPr>
      </w:pPr>
      <w:r w:rsidRPr="00DD009E">
        <w:rPr>
          <w:rFonts w:ascii="Arial" w:hAnsi="Arial" w:cs="Arial"/>
          <w:sz w:val="22"/>
          <w:szCs w:val="22"/>
        </w:rPr>
        <w:t>When a Beta programme is announced and you think that you can help then please get in touch with Tony and he will put you in touch with the right people.</w:t>
      </w:r>
    </w:p>
    <w:p w:rsidR="00AE4783" w:rsidRPr="00DD009E" w:rsidRDefault="00AE4783" w:rsidP="001A7B0E">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4. Roadmap Survey</w:t>
      </w:r>
    </w:p>
    <w:p w:rsidR="00AE4783" w:rsidRPr="00DD009E" w:rsidRDefault="00AE4783" w:rsidP="00CC7345">
      <w:pPr>
        <w:jc w:val="both"/>
        <w:rPr>
          <w:rFonts w:ascii="Arial" w:hAnsi="Arial" w:cs="Arial"/>
          <w:b/>
          <w:sz w:val="22"/>
          <w:szCs w:val="22"/>
        </w:rPr>
      </w:pPr>
    </w:p>
    <w:p w:rsidR="00AE4783" w:rsidRPr="00DD009E" w:rsidRDefault="00AE4783" w:rsidP="00EC0A59">
      <w:pPr>
        <w:rPr>
          <w:rFonts w:ascii="Arial" w:hAnsi="Arial" w:cs="Arial"/>
          <w:sz w:val="22"/>
          <w:szCs w:val="22"/>
        </w:rPr>
      </w:pPr>
      <w:r w:rsidRPr="00DD009E">
        <w:rPr>
          <w:rFonts w:ascii="Arial" w:hAnsi="Arial" w:cs="Arial"/>
          <w:sz w:val="22"/>
          <w:szCs w:val="22"/>
        </w:rPr>
        <w:t>Nicola asked if anyone had been part of the Tessitura Roadmap Survey conference call a few weeks ago. Here at TNEM we are struggling to come up with 3 things that are big enough rather than enhancements. We will be having a consortium meeting to try and join up individual ideas</w:t>
      </w:r>
    </w:p>
    <w:p w:rsidR="00AE4783" w:rsidRPr="00DD009E" w:rsidRDefault="00AE4783" w:rsidP="00EC0A59">
      <w:pPr>
        <w:rPr>
          <w:rFonts w:ascii="Arial" w:hAnsi="Arial" w:cs="Arial"/>
          <w:sz w:val="22"/>
          <w:szCs w:val="22"/>
        </w:rPr>
      </w:pPr>
    </w:p>
    <w:p w:rsidR="00AE4783" w:rsidRPr="00DD009E" w:rsidRDefault="00AE4783" w:rsidP="00F34759">
      <w:pPr>
        <w:outlineLvl w:val="0"/>
        <w:rPr>
          <w:rFonts w:ascii="Arial" w:hAnsi="Arial" w:cs="Arial"/>
          <w:sz w:val="22"/>
          <w:szCs w:val="22"/>
        </w:rPr>
      </w:pPr>
      <w:r w:rsidRPr="00DD009E">
        <w:rPr>
          <w:rFonts w:ascii="Arial" w:hAnsi="Arial" w:cs="Arial"/>
          <w:sz w:val="22"/>
          <w:szCs w:val="22"/>
        </w:rPr>
        <w:t>Are there any other ideas out there that organisations would like support on?</w:t>
      </w:r>
    </w:p>
    <w:p w:rsidR="00AE4783" w:rsidRPr="00DD009E" w:rsidRDefault="00AE4783" w:rsidP="00EC0A59">
      <w:pPr>
        <w:rPr>
          <w:rFonts w:ascii="Arial" w:hAnsi="Arial" w:cs="Arial"/>
          <w:sz w:val="22"/>
          <w:szCs w:val="22"/>
        </w:rPr>
      </w:pPr>
    </w:p>
    <w:p w:rsidR="00AE4783" w:rsidRPr="00DD009E" w:rsidRDefault="00AE4783" w:rsidP="00EC0A59">
      <w:pPr>
        <w:rPr>
          <w:rFonts w:ascii="Arial" w:hAnsi="Arial" w:cs="Arial"/>
          <w:sz w:val="22"/>
          <w:szCs w:val="22"/>
        </w:rPr>
      </w:pPr>
      <w:r w:rsidRPr="00DD009E">
        <w:rPr>
          <w:rFonts w:ascii="Arial" w:hAnsi="Arial" w:cs="Arial"/>
          <w:sz w:val="22"/>
          <w:szCs w:val="22"/>
        </w:rPr>
        <w:t xml:space="preserve">Kelly from SAGE also said they had difficult y coming up with 3 new things that were not already on the Roadmap. </w:t>
      </w:r>
    </w:p>
    <w:p w:rsidR="00AE4783" w:rsidRPr="00DD009E" w:rsidRDefault="00AE4783" w:rsidP="00EC0A59">
      <w:pPr>
        <w:rPr>
          <w:rFonts w:ascii="Arial" w:hAnsi="Arial" w:cs="Arial"/>
          <w:sz w:val="22"/>
          <w:szCs w:val="22"/>
        </w:rPr>
      </w:pPr>
    </w:p>
    <w:p w:rsidR="00AE4783" w:rsidRPr="00DD009E" w:rsidRDefault="00AE4783" w:rsidP="00EC0A59">
      <w:pPr>
        <w:rPr>
          <w:rFonts w:ascii="Arial" w:hAnsi="Arial" w:cs="Arial"/>
          <w:sz w:val="22"/>
          <w:szCs w:val="22"/>
        </w:rPr>
      </w:pPr>
      <w:r w:rsidRPr="00DD009E">
        <w:rPr>
          <w:rFonts w:ascii="Arial" w:hAnsi="Arial" w:cs="Arial"/>
          <w:sz w:val="22"/>
          <w:szCs w:val="22"/>
        </w:rPr>
        <w:t xml:space="preserve">Brooke from National Theatre also only had 2 but only took 2 off the list so there is a balance. </w:t>
      </w:r>
    </w:p>
    <w:p w:rsidR="00AE4783" w:rsidRPr="00DD009E" w:rsidRDefault="00AE4783" w:rsidP="00EC0A59">
      <w:pPr>
        <w:rPr>
          <w:rFonts w:ascii="Arial" w:hAnsi="Arial" w:cs="Arial"/>
          <w:sz w:val="22"/>
          <w:szCs w:val="22"/>
        </w:rPr>
      </w:pPr>
      <w:r w:rsidRPr="00DD009E">
        <w:rPr>
          <w:rFonts w:ascii="Arial" w:hAnsi="Arial" w:cs="Arial"/>
          <w:sz w:val="22"/>
          <w:szCs w:val="22"/>
        </w:rPr>
        <w:t>The biggest focus for NT is performance and scalability so an overhaul of things that are there already there rather than adding new things. They took this year’s revamped pricing as a start and submitted:</w:t>
      </w:r>
    </w:p>
    <w:p w:rsidR="00AE4783" w:rsidRPr="00DD009E" w:rsidRDefault="00AE4783" w:rsidP="00F9472F">
      <w:pPr>
        <w:numPr>
          <w:ilvl w:val="0"/>
          <w:numId w:val="35"/>
        </w:numPr>
        <w:rPr>
          <w:rFonts w:ascii="Arial" w:hAnsi="Arial" w:cs="Arial"/>
          <w:sz w:val="22"/>
          <w:szCs w:val="22"/>
        </w:rPr>
      </w:pPr>
      <w:r w:rsidRPr="00DD009E">
        <w:rPr>
          <w:rFonts w:ascii="Arial" w:hAnsi="Arial" w:cs="Arial"/>
          <w:sz w:val="22"/>
          <w:szCs w:val="22"/>
        </w:rPr>
        <w:t>Overhaul of Ticketing Design and Print at Home set up, fonts, adding images, extra information from order level</w:t>
      </w:r>
    </w:p>
    <w:p w:rsidR="00AE4783" w:rsidRPr="00DD009E" w:rsidRDefault="00AE4783" w:rsidP="00F9472F">
      <w:pPr>
        <w:numPr>
          <w:ilvl w:val="0"/>
          <w:numId w:val="35"/>
        </w:numPr>
        <w:rPr>
          <w:rFonts w:ascii="Arial" w:hAnsi="Arial" w:cs="Arial"/>
          <w:sz w:val="22"/>
          <w:szCs w:val="22"/>
        </w:rPr>
      </w:pPr>
      <w:r w:rsidRPr="00DD009E">
        <w:rPr>
          <w:rFonts w:ascii="Arial" w:hAnsi="Arial" w:cs="Arial"/>
          <w:sz w:val="22"/>
          <w:szCs w:val="22"/>
        </w:rPr>
        <w:t xml:space="preserve">Facility Manager overhaul changing and managing seating, more flexibility with seating maps, improving copy and paste functionality </w:t>
      </w:r>
    </w:p>
    <w:p w:rsidR="00AE4783" w:rsidRPr="00DD009E" w:rsidRDefault="00AE4783" w:rsidP="00EC0A59">
      <w:pPr>
        <w:rPr>
          <w:rFonts w:ascii="Arial" w:hAnsi="Arial" w:cs="Arial"/>
          <w:sz w:val="22"/>
          <w:szCs w:val="22"/>
        </w:rPr>
      </w:pPr>
    </w:p>
    <w:p w:rsidR="00AE4783" w:rsidRPr="00DD009E" w:rsidRDefault="00AE4783" w:rsidP="00EC0A59">
      <w:pPr>
        <w:rPr>
          <w:rFonts w:ascii="Arial" w:hAnsi="Arial" w:cs="Arial"/>
          <w:sz w:val="22"/>
          <w:szCs w:val="22"/>
        </w:rPr>
      </w:pPr>
      <w:r w:rsidRPr="00DD009E">
        <w:rPr>
          <w:rFonts w:ascii="Arial" w:hAnsi="Arial" w:cs="Arial"/>
          <w:sz w:val="22"/>
          <w:szCs w:val="22"/>
        </w:rPr>
        <w:t>TNEM are putting forward an overhaul of Ticketing functionality to make it easier to use and more intuitive for staff including reservations management, not having to print tickets before refunds, improving agency reservations.</w:t>
      </w:r>
    </w:p>
    <w:p w:rsidR="00AE4783" w:rsidRPr="00DD009E" w:rsidRDefault="00AE4783" w:rsidP="00EC0A59">
      <w:pPr>
        <w:rPr>
          <w:rFonts w:ascii="Arial" w:hAnsi="Arial" w:cs="Arial"/>
          <w:sz w:val="22"/>
          <w:szCs w:val="22"/>
        </w:rPr>
      </w:pPr>
    </w:p>
    <w:p w:rsidR="00AE4783" w:rsidRPr="00DD009E" w:rsidRDefault="00AE4783" w:rsidP="00EC0A59">
      <w:pPr>
        <w:rPr>
          <w:rFonts w:ascii="Arial" w:hAnsi="Arial" w:cs="Arial"/>
          <w:sz w:val="22"/>
          <w:szCs w:val="22"/>
        </w:rPr>
      </w:pPr>
      <w:r w:rsidRPr="00DD009E">
        <w:rPr>
          <w:rFonts w:ascii="Arial" w:hAnsi="Arial" w:cs="Arial"/>
          <w:sz w:val="22"/>
          <w:szCs w:val="22"/>
        </w:rPr>
        <w:t>If anyone comes up with anything else before the deadline, it may be worth a round robin so that venues who have only added 2 items can add it to their list.</w:t>
      </w:r>
    </w:p>
    <w:p w:rsidR="00AE4783" w:rsidRPr="00DD009E" w:rsidRDefault="00AE4783" w:rsidP="00EC0A59">
      <w:pPr>
        <w:rPr>
          <w:rFonts w:ascii="Arial" w:hAnsi="Arial" w:cs="Arial"/>
          <w:sz w:val="22"/>
          <w:szCs w:val="22"/>
        </w:rPr>
      </w:pPr>
    </w:p>
    <w:p w:rsidR="00AE4783" w:rsidRPr="00DD009E" w:rsidRDefault="00AE4783" w:rsidP="00CC7345">
      <w:pPr>
        <w:jc w:val="both"/>
        <w:rPr>
          <w:rFonts w:ascii="Arial" w:hAnsi="Arial" w:cs="Arial"/>
          <w:b/>
          <w:sz w:val="22"/>
          <w:szCs w:val="22"/>
        </w:rPr>
      </w:pPr>
      <w:r w:rsidRPr="00DD009E">
        <w:rPr>
          <w:rFonts w:ascii="Arial" w:hAnsi="Arial" w:cs="Arial"/>
          <w:b/>
          <w:sz w:val="22"/>
          <w:szCs w:val="22"/>
        </w:rPr>
        <w:t xml:space="preserve">5. V12 </w:t>
      </w:r>
    </w:p>
    <w:p w:rsidR="00AE4783" w:rsidRPr="00DD009E" w:rsidRDefault="00AE4783" w:rsidP="00CC7345">
      <w:pPr>
        <w:jc w:val="both"/>
        <w:rPr>
          <w:rFonts w:ascii="Arial" w:hAnsi="Arial" w:cs="Arial"/>
          <w:b/>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Caryl from RAH – can’t go live until v12.5 because of seating zone issue but they have applied to be a beta test site for V12.5</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Brooke from NT – live with V12 since February. Quite a few bugs and support tickets raised with Tessitura support – maybe to do with the NT set up with servers onsite. Performance display issues, quirks in the pricing set up and part of it is to do with migration from V11 to V12 –some unexpected behaviour on pricing especially with zones.</w:t>
      </w: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 xml:space="preserve">Question from Nicola – Does the functionality make it easier to use? </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 xml:space="preserve">Excluding the bugs having pricing tables is fantastic, lists and extractions pull more quickly. The new pricing module is easy to use (outside of pricing shifting around whilst you are working on the tables but this should be fixed in V12.1) but generally it’s so much more enjoyable to work with the pricing. Much easier to set up, edit, add, enable, disable and setting up a new event from pricing point of view is faster. </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There seems to be an issue when you are adding new zones that haven’t had a pricing type before</w:t>
      </w:r>
    </w:p>
    <w:p w:rsidR="00AE4783" w:rsidRPr="00DD009E" w:rsidRDefault="00AE4783" w:rsidP="00CC7345">
      <w:pPr>
        <w:jc w:val="both"/>
        <w:rPr>
          <w:rFonts w:ascii="Arial" w:hAnsi="Arial" w:cs="Arial"/>
          <w:sz w:val="22"/>
          <w:szCs w:val="22"/>
        </w:rPr>
      </w:pPr>
      <w:r w:rsidRPr="00DD009E">
        <w:rPr>
          <w:rFonts w:ascii="Arial" w:hAnsi="Arial" w:cs="Arial"/>
          <w:sz w:val="22"/>
          <w:szCs w:val="22"/>
        </w:rPr>
        <w:t xml:space="preserve">Please feel free to contact Brooke if you want to discuss in more detail. </w:t>
      </w:r>
      <w:hyperlink r:id="rId6" w:history="1">
        <w:r w:rsidRPr="00DD009E">
          <w:rPr>
            <w:rStyle w:val="Hyperlink"/>
            <w:rFonts w:ascii="Arial" w:hAnsi="Arial" w:cs="Arial"/>
            <w:sz w:val="22"/>
            <w:szCs w:val="22"/>
          </w:rPr>
          <w:t>bgallagher@nationaltheatre.org.uk</w:t>
        </w:r>
      </w:hyperlink>
    </w:p>
    <w:p w:rsidR="00AE4783" w:rsidRPr="00DD009E" w:rsidRDefault="00AE4783" w:rsidP="00CC7345">
      <w:pPr>
        <w:jc w:val="both"/>
        <w:rPr>
          <w:rFonts w:ascii="Arial" w:hAnsi="Arial" w:cs="Arial"/>
          <w:sz w:val="22"/>
          <w:szCs w:val="22"/>
        </w:rPr>
      </w:pPr>
      <w:r w:rsidRPr="00DD009E">
        <w:rPr>
          <w:rFonts w:ascii="Arial" w:hAnsi="Arial" w:cs="Arial"/>
          <w:sz w:val="22"/>
          <w:szCs w:val="22"/>
        </w:rPr>
        <w:br/>
        <w:t>Development are using plans which is great for Project Management, and the new reporting is good</w:t>
      </w:r>
    </w:p>
    <w:p w:rsidR="00AE4783" w:rsidRPr="00DD009E" w:rsidRDefault="00AE4783" w:rsidP="00CC7345">
      <w:pPr>
        <w:jc w:val="both"/>
        <w:rPr>
          <w:rFonts w:ascii="Arial" w:hAnsi="Arial" w:cs="Arial"/>
          <w:sz w:val="22"/>
          <w:szCs w:val="22"/>
        </w:rPr>
      </w:pPr>
      <w:r w:rsidRPr="00DD009E">
        <w:rPr>
          <w:rFonts w:ascii="Arial" w:hAnsi="Arial" w:cs="Arial"/>
          <w:sz w:val="22"/>
          <w:szCs w:val="22"/>
        </w:rPr>
        <w:t>T-stats not upgraded yet for the new reports</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Question from Rathi from Roundhouse to Brooke – Is the plan to upgrade to V12.1 and then V12.5 or wait for V12.5?</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Brooke - Yes will do both because of the pricing bugs which should be resolved in V12.1 to eliminate the risks (some tickets have been sold at wrong price online)</w:t>
      </w: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Questions</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Rathi from Roundhouse had a go live date in May 2014 but were side tracked by their web developers to potential issues which needed clarification around whether their website would be able to handle the load that we generally see based on issues that Melbourne Theatre Company had seen. MTC now confirmed that it was a set up issue at their end and not to do with V12 and Blocks Office so they think they will wait for V12.1 as it’s in pre release.</w:t>
      </w: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 xml:space="preserve">Dawn from </w:t>
      </w:r>
      <w:smartTag w:uri="urn:schemas-microsoft-com:office:smarttags" w:element="place">
        <w:smartTag w:uri="urn:schemas-microsoft-com:office:smarttags" w:element="City">
          <w:r w:rsidRPr="00DD009E">
            <w:rPr>
              <w:rFonts w:ascii="Arial" w:hAnsi="Arial" w:cs="Arial"/>
              <w:sz w:val="22"/>
              <w:szCs w:val="22"/>
            </w:rPr>
            <w:t>Bridgewater</w:t>
          </w:r>
        </w:smartTag>
      </w:smartTag>
      <w:r w:rsidRPr="00DD009E">
        <w:rPr>
          <w:rFonts w:ascii="Arial" w:hAnsi="Arial" w:cs="Arial"/>
          <w:sz w:val="22"/>
          <w:szCs w:val="22"/>
        </w:rPr>
        <w:t xml:space="preserve"> – They have the same zoning problem as RAH so will have to wait for V12.5</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Birmingham Hippodrome waiting for V12.5 so 1 upgrade instead of 2 and they have TNEW launch to do as well so makes sense to wait.</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Tony reported that V12.1 release is imminent and the aim is for V12.5 to be pre conference but no further details yet.</w:t>
      </w: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6. MAC update</w:t>
      </w:r>
    </w:p>
    <w:p w:rsidR="00AE4783" w:rsidRPr="00DD009E" w:rsidRDefault="00AE4783" w:rsidP="00400F45">
      <w:pPr>
        <w:jc w:val="both"/>
        <w:rPr>
          <w:rFonts w:ascii="Arial" w:hAnsi="Arial" w:cs="Arial"/>
          <w:sz w:val="22"/>
          <w:szCs w:val="22"/>
        </w:rPr>
      </w:pPr>
    </w:p>
    <w:p w:rsidR="00AE4783" w:rsidRPr="00DD009E" w:rsidRDefault="00AE4783" w:rsidP="00400F45">
      <w:pPr>
        <w:jc w:val="both"/>
        <w:rPr>
          <w:rFonts w:ascii="Arial" w:hAnsi="Arial" w:cs="Arial"/>
          <w:sz w:val="22"/>
          <w:szCs w:val="22"/>
        </w:rPr>
      </w:pPr>
      <w:r w:rsidRPr="00DD009E">
        <w:rPr>
          <w:rFonts w:ascii="Arial" w:hAnsi="Arial" w:cs="Arial"/>
          <w:sz w:val="22"/>
          <w:szCs w:val="22"/>
        </w:rPr>
        <w:t>Kelly from, Sage: Thanks for the feedback on the assignments that she sent around a couple of months ago. They have been forwarded to Tessitura.</w:t>
      </w:r>
    </w:p>
    <w:p w:rsidR="00AE4783" w:rsidRPr="00DD009E" w:rsidRDefault="00AE4783" w:rsidP="00400F45">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The next meeting will probably focus on the Roadmap. Currently the focus is on the conference.</w:t>
      </w: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7. General Projects</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Nicola reported on success of the auto merge script from Birmingham Hippodrome which means that we are rapidly moving on with cleaning up the database</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Kelly from Sage: Lots of households with Mr and Mrs with same initial so clogging up the merge screen. Has anyone found a solution to this?</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 xml:space="preserve">Dawn from </w:t>
      </w:r>
      <w:smartTag w:uri="urn:schemas-microsoft-com:office:smarttags" w:element="place">
        <w:smartTag w:uri="urn:schemas-microsoft-com:office:smarttags" w:element="City">
          <w:r w:rsidRPr="00DD009E">
            <w:rPr>
              <w:rFonts w:ascii="Arial" w:hAnsi="Arial" w:cs="Arial"/>
              <w:sz w:val="22"/>
              <w:szCs w:val="22"/>
            </w:rPr>
            <w:t>Bridgewater</w:t>
          </w:r>
        </w:smartTag>
      </w:smartTag>
      <w:r w:rsidRPr="00DD009E">
        <w:rPr>
          <w:rFonts w:ascii="Arial" w:hAnsi="Arial" w:cs="Arial"/>
          <w:sz w:val="22"/>
          <w:szCs w:val="22"/>
        </w:rPr>
        <w:t xml:space="preserve"> has same problem and will be submitting a request to Tessitura to add the option to remove names which come up repeatedly that are not duplicates. A kind of “do not show me this again” option</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color w:val="0000FF"/>
          <w:sz w:val="22"/>
          <w:szCs w:val="22"/>
        </w:rPr>
      </w:pPr>
      <w:r w:rsidRPr="00DD009E">
        <w:rPr>
          <w:rFonts w:ascii="Arial" w:hAnsi="Arial" w:cs="Arial"/>
          <w:color w:val="0000FF"/>
          <w:sz w:val="22"/>
          <w:szCs w:val="22"/>
        </w:rPr>
        <w:t>Action: Nicola will talk to Naga about the details of the TNEM process and feedback</w:t>
      </w:r>
    </w:p>
    <w:p w:rsidR="00AE4783" w:rsidRPr="00DD009E" w:rsidRDefault="00AE4783" w:rsidP="00A561E3">
      <w:pPr>
        <w:jc w:val="both"/>
        <w:rPr>
          <w:rFonts w:ascii="Arial" w:hAnsi="Arial" w:cs="Arial"/>
          <w:sz w:val="22"/>
          <w:szCs w:val="22"/>
        </w:rPr>
      </w:pPr>
      <w:r w:rsidRPr="00DD009E">
        <w:rPr>
          <w:rFonts w:ascii="Arial" w:hAnsi="Arial" w:cs="Arial"/>
          <w:sz w:val="22"/>
          <w:szCs w:val="22"/>
        </w:rPr>
        <w:t>Tony suggested that adding the void merge attribute should avoid these being identified but Kelly and Dawn both said that even with the void merge attribute those records still appear in the identified list but then the merge failed</w:t>
      </w:r>
    </w:p>
    <w:p w:rsidR="00AE4783" w:rsidRPr="00DD009E" w:rsidRDefault="00AE4783" w:rsidP="00A561E3">
      <w:pPr>
        <w:jc w:val="both"/>
        <w:rPr>
          <w:rFonts w:ascii="Arial" w:hAnsi="Arial" w:cs="Arial"/>
          <w:sz w:val="22"/>
          <w:szCs w:val="22"/>
        </w:rPr>
      </w:pPr>
    </w:p>
    <w:p w:rsidR="00AE4783" w:rsidRPr="00DD009E" w:rsidRDefault="00AE4783" w:rsidP="00A561E3">
      <w:pPr>
        <w:jc w:val="both"/>
        <w:rPr>
          <w:rFonts w:ascii="Arial" w:hAnsi="Arial" w:cs="Arial"/>
          <w:sz w:val="22"/>
          <w:szCs w:val="22"/>
        </w:rPr>
      </w:pPr>
      <w:r w:rsidRPr="00DD009E">
        <w:rPr>
          <w:rFonts w:ascii="Arial" w:hAnsi="Arial" w:cs="Arial"/>
          <w:sz w:val="22"/>
          <w:szCs w:val="22"/>
        </w:rPr>
        <w:t xml:space="preserve">Tony suggested that you might need to do a custom version of the stored procedure so that they are not identified in the first place? </w:t>
      </w:r>
    </w:p>
    <w:p w:rsidR="00AE4783" w:rsidRPr="00DD009E" w:rsidRDefault="00AE4783" w:rsidP="00A561E3">
      <w:pPr>
        <w:jc w:val="both"/>
        <w:rPr>
          <w:rFonts w:ascii="Arial" w:hAnsi="Arial" w:cs="Arial"/>
          <w:sz w:val="22"/>
          <w:szCs w:val="22"/>
        </w:rPr>
      </w:pPr>
    </w:p>
    <w:p w:rsidR="00AE4783" w:rsidRPr="00DD009E" w:rsidRDefault="00AE4783" w:rsidP="00A561E3">
      <w:pPr>
        <w:jc w:val="both"/>
        <w:rPr>
          <w:rFonts w:ascii="Arial" w:hAnsi="Arial" w:cs="Arial"/>
          <w:sz w:val="22"/>
          <w:szCs w:val="22"/>
        </w:rPr>
      </w:pPr>
      <w:r w:rsidRPr="00DD009E">
        <w:rPr>
          <w:rFonts w:ascii="Arial" w:hAnsi="Arial" w:cs="Arial"/>
          <w:color w:val="0000FF"/>
          <w:sz w:val="22"/>
          <w:szCs w:val="22"/>
        </w:rPr>
        <w:t xml:space="preserve">Action: Nicola suggested to Rathi that this topic could be added to the agenda for the next Administrators meeting. </w:t>
      </w: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8. Tips and Tricks</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Brooke from NT – Looking at two things:</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1 Using the special requests screen for monitoring access requirements e.g. headsets or guide dogs and being able to report on this.</w:t>
      </w:r>
    </w:p>
    <w:p w:rsidR="00AE4783" w:rsidRPr="00DD009E" w:rsidRDefault="00AE4783" w:rsidP="00CC7345">
      <w:pPr>
        <w:jc w:val="both"/>
        <w:rPr>
          <w:rFonts w:ascii="Arial" w:hAnsi="Arial" w:cs="Arial"/>
          <w:sz w:val="22"/>
          <w:szCs w:val="22"/>
        </w:rPr>
      </w:pPr>
      <w:r w:rsidRPr="00DD009E">
        <w:rPr>
          <w:rFonts w:ascii="Arial" w:hAnsi="Arial" w:cs="Arial"/>
          <w:sz w:val="22"/>
          <w:szCs w:val="22"/>
        </w:rPr>
        <w:t>2 Custom screens project – NT have box office intranet/hub which carries all the information that customers may require. They want to be able to add more show based information on Tessitura using the product info screen but also other on other custom screens with the aim to have as much information as possible in Tessitura</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r w:rsidRPr="00DD009E">
        <w:rPr>
          <w:rFonts w:ascii="Arial" w:hAnsi="Arial" w:cs="Arial"/>
          <w:sz w:val="22"/>
          <w:szCs w:val="22"/>
        </w:rPr>
        <w:t>At another venue FoH teams already use the special requests and pull off report so will ask the DBA to forward some examples to Brooke.</w:t>
      </w:r>
    </w:p>
    <w:p w:rsidR="00AE4783" w:rsidRPr="00DD009E" w:rsidRDefault="00AE4783" w:rsidP="00CC7345">
      <w:pPr>
        <w:jc w:val="both"/>
        <w:rPr>
          <w:rFonts w:ascii="Arial" w:hAnsi="Arial" w:cs="Arial"/>
          <w:sz w:val="22"/>
          <w:szCs w:val="22"/>
        </w:rPr>
      </w:pPr>
    </w:p>
    <w:p w:rsidR="00AE4783" w:rsidRPr="00DD009E" w:rsidRDefault="00AE4783" w:rsidP="00CC7345">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9. Disabled concession/wheelchair seats and tickets online</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Nicola from TRCH reported that they have been working with Attitude is Everything and trying to decide how to allocate access concessions. The representative from Attitude is Everything (who has a disability ) felt that only personal assistants accompanying a customer with a disability should get a free ticket but that there shouldn’t be any other disabled concessions (customers may fall into other discount categories that you offer e.g. student or over 60. This will be noted in flex header and notes.</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 xml:space="preserve">Another venue had also introduced an access register to hopefully deter customers who shouldn’t be claiming but all it did was to create more paperwork for the box office. They have now moved completely to disabled customer paying normal ticket price and their essential companion coming in on a comp carer. There are no check and balances so anyone can claim that and they accept that this is the case. You have to be careful because you can’t ask people for proof, so anyone can register. </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Attitudes is Everything said that you can ask customer for proof about receiving benefits (but not asking about a disability)</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 xml:space="preserve">Brooke from NT: Have an access register which is open and inclusive policy so are quite lenient – customers themselves indicate they have an access requirement and they still get discounts. They have started to use attributes and values and research note type called access info which is free text entry to record information which is then pulled through to the header. </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Nicola from TRCH asked if anyone was using note types which trigger a template that can be filled out but no one is currently doing this. Nicola will do some more research and feedback to the group.</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10. UK Theatres Box Office Conference</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 xml:space="preserve">Nicola from TRCH had attended the Box Office Conference. Jonathan Brown from STAR says that </w:t>
      </w:r>
    </w:p>
    <w:p w:rsidR="00AE4783" w:rsidRPr="00DD009E" w:rsidRDefault="00AE4783" w:rsidP="00DA13DA">
      <w:pPr>
        <w:jc w:val="both"/>
        <w:rPr>
          <w:rFonts w:ascii="Arial" w:hAnsi="Arial" w:cs="Arial"/>
          <w:sz w:val="22"/>
          <w:szCs w:val="22"/>
        </w:rPr>
      </w:pPr>
      <w:r w:rsidRPr="00DD009E">
        <w:rPr>
          <w:rFonts w:ascii="Arial" w:hAnsi="Arial" w:cs="Arial"/>
          <w:sz w:val="22"/>
          <w:szCs w:val="22"/>
        </w:rPr>
        <w:t>they are looking at implementing a national card scheme where customers have a card detailing access requirements. The aim is to help venues when they are trying to get this information from customers so that they can improve how they assist them. It’s still early days yet.</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11. TLCC 2014</w:t>
      </w:r>
    </w:p>
    <w:p w:rsidR="00AE4783" w:rsidRPr="00DD009E" w:rsidRDefault="00AE4783" w:rsidP="00DA13DA">
      <w:pPr>
        <w:jc w:val="both"/>
        <w:rPr>
          <w:rFonts w:ascii="Arial" w:hAnsi="Arial" w:cs="Arial"/>
          <w:b/>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Those of us going to the TLCC can meet up for a TUG breakfast meeting on Thursday 21 August</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Birmingham Hippodrome sending 4 people including Scott and Mark</w:t>
      </w:r>
    </w:p>
    <w:p w:rsidR="00AE4783" w:rsidRPr="00DD009E" w:rsidRDefault="00AE4783" w:rsidP="00DA13DA">
      <w:pPr>
        <w:jc w:val="both"/>
        <w:rPr>
          <w:rFonts w:ascii="Arial" w:hAnsi="Arial" w:cs="Arial"/>
          <w:sz w:val="22"/>
          <w:szCs w:val="22"/>
        </w:rPr>
      </w:pPr>
      <w:r w:rsidRPr="00DD009E">
        <w:rPr>
          <w:rFonts w:ascii="Arial" w:hAnsi="Arial" w:cs="Arial"/>
          <w:sz w:val="22"/>
          <w:szCs w:val="22"/>
        </w:rPr>
        <w:t>National Theatre sending 4 people including Brooke</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Scott will try and find a slot for a meet up at the European Conference – maybe before the Networking night on the Monday</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Tony – there are 45 Europeans going to TLCC this year which is a good number</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12. AOB</w:t>
      </w:r>
    </w:p>
    <w:p w:rsidR="00AE4783" w:rsidRPr="00DD009E" w:rsidRDefault="00AE4783" w:rsidP="00DA13DA">
      <w:pPr>
        <w:jc w:val="both"/>
        <w:rPr>
          <w:rFonts w:ascii="Arial" w:hAnsi="Arial" w:cs="Arial"/>
          <w:b/>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Education Planning Committee for US conference are struggling with some sessions so if you can help/take part please let Nicola know and she will pass on your details. The sessions are:</w:t>
      </w:r>
    </w:p>
    <w:p w:rsidR="00AE4783" w:rsidRPr="00DD009E" w:rsidRDefault="00AE4783" w:rsidP="00DA13DA">
      <w:pPr>
        <w:jc w:val="both"/>
        <w:rPr>
          <w:rFonts w:ascii="Arial" w:hAnsi="Arial" w:cs="Arial"/>
          <w:sz w:val="22"/>
          <w:szCs w:val="22"/>
        </w:rPr>
      </w:pPr>
    </w:p>
    <w:p w:rsidR="00AE4783" w:rsidRPr="00DD009E" w:rsidRDefault="00AE4783" w:rsidP="00023253">
      <w:pPr>
        <w:numPr>
          <w:ilvl w:val="0"/>
          <w:numId w:val="36"/>
        </w:numPr>
        <w:jc w:val="both"/>
        <w:rPr>
          <w:rFonts w:ascii="Arial" w:hAnsi="Arial" w:cs="Arial"/>
          <w:sz w:val="22"/>
          <w:szCs w:val="22"/>
        </w:rPr>
      </w:pPr>
      <w:r w:rsidRPr="00DD009E">
        <w:rPr>
          <w:rFonts w:ascii="Arial" w:hAnsi="Arial" w:cs="Arial"/>
          <w:sz w:val="22"/>
          <w:szCs w:val="22"/>
        </w:rPr>
        <w:t>Collecting and leveraging Student Data</w:t>
      </w:r>
    </w:p>
    <w:p w:rsidR="00AE4783" w:rsidRPr="00DD009E" w:rsidRDefault="00AE4783" w:rsidP="00023253">
      <w:pPr>
        <w:numPr>
          <w:ilvl w:val="0"/>
          <w:numId w:val="36"/>
        </w:numPr>
        <w:jc w:val="both"/>
        <w:rPr>
          <w:rFonts w:ascii="Arial" w:hAnsi="Arial" w:cs="Arial"/>
          <w:sz w:val="22"/>
          <w:szCs w:val="22"/>
        </w:rPr>
      </w:pPr>
      <w:r w:rsidRPr="00DD009E">
        <w:rPr>
          <w:rFonts w:ascii="Arial" w:hAnsi="Arial" w:cs="Arial"/>
          <w:sz w:val="22"/>
          <w:szCs w:val="22"/>
        </w:rPr>
        <w:t>The Education Technology Roundtable</w:t>
      </w:r>
    </w:p>
    <w:p w:rsidR="00AE4783" w:rsidRPr="00DD009E" w:rsidRDefault="00AE4783" w:rsidP="00023253">
      <w:pPr>
        <w:numPr>
          <w:ilvl w:val="0"/>
          <w:numId w:val="36"/>
        </w:numPr>
        <w:jc w:val="both"/>
        <w:rPr>
          <w:rFonts w:ascii="Arial" w:hAnsi="Arial" w:cs="Arial"/>
          <w:sz w:val="22"/>
          <w:szCs w:val="22"/>
        </w:rPr>
      </w:pPr>
      <w:r w:rsidRPr="00DD009E">
        <w:rPr>
          <w:rFonts w:ascii="Arial" w:hAnsi="Arial" w:cs="Arial"/>
          <w:sz w:val="22"/>
          <w:szCs w:val="22"/>
        </w:rPr>
        <w:t>Tracking Teaching Artists</w:t>
      </w:r>
    </w:p>
    <w:p w:rsidR="00AE4783" w:rsidRPr="00DD009E" w:rsidRDefault="00AE4783" w:rsidP="00DA13DA">
      <w:pPr>
        <w:jc w:val="both"/>
        <w:rPr>
          <w:rFonts w:ascii="Arial" w:hAnsi="Arial" w:cs="Arial"/>
          <w:b/>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 xml:space="preserve">Elaine from Abbey Theatre: Dublin are looking for a Box Office Manager for 6 months please e-mail Nicola and she will pass on your details </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Graeme from Roundhouse</w:t>
      </w:r>
      <w:r w:rsidRPr="00DD009E">
        <w:rPr>
          <w:rFonts w:ascii="Arial" w:hAnsi="Arial" w:cs="Arial"/>
          <w:b/>
          <w:sz w:val="22"/>
          <w:szCs w:val="22"/>
        </w:rPr>
        <w:t xml:space="preserve"> </w:t>
      </w:r>
      <w:r w:rsidRPr="00DD009E">
        <w:rPr>
          <w:rFonts w:ascii="Arial" w:hAnsi="Arial" w:cs="Arial"/>
          <w:sz w:val="22"/>
          <w:szCs w:val="22"/>
        </w:rPr>
        <w:t>–</w:t>
      </w:r>
      <w:r w:rsidRPr="00DD009E">
        <w:rPr>
          <w:rFonts w:ascii="Arial" w:hAnsi="Arial" w:cs="Arial"/>
          <w:b/>
          <w:sz w:val="22"/>
          <w:szCs w:val="22"/>
        </w:rPr>
        <w:t xml:space="preserve"> </w:t>
      </w:r>
      <w:r w:rsidRPr="00DD009E">
        <w:rPr>
          <w:rFonts w:ascii="Arial" w:hAnsi="Arial" w:cs="Arial"/>
          <w:sz w:val="22"/>
          <w:szCs w:val="22"/>
        </w:rPr>
        <w:t>Investigating issue of reselling tickets – how does it work in Tessitura? Could you flag a ticket available for resale including online but not refund the money until it’s resold so the money stays in the performance rather than moving it into a separate GL code.  It is worth speaking to David at Wigmore Hall who is also trying to find a way of doing this.</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b/>
          <w:sz w:val="22"/>
          <w:szCs w:val="22"/>
        </w:rPr>
      </w:pPr>
      <w:r w:rsidRPr="00DD009E">
        <w:rPr>
          <w:rFonts w:ascii="Arial" w:hAnsi="Arial" w:cs="Arial"/>
          <w:sz w:val="22"/>
          <w:szCs w:val="22"/>
        </w:rPr>
        <w:t xml:space="preserve">Brooke from NT – Resales are frequent. They sell them to returns queue on the night. They use hold codes until tickets received. They put money on account to the original customer and do the reconciliation after the event and are looking at emailing customers rather than having to return them. </w:t>
      </w:r>
    </w:p>
    <w:p w:rsidR="00AE4783" w:rsidRPr="00DD009E" w:rsidRDefault="00AE4783" w:rsidP="00DA13DA">
      <w:pPr>
        <w:jc w:val="both"/>
        <w:rPr>
          <w:rFonts w:ascii="Arial" w:hAnsi="Arial" w:cs="Arial"/>
          <w:b/>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12. Next Meeting</w:t>
      </w:r>
    </w:p>
    <w:p w:rsidR="00AE4783" w:rsidRPr="00DD009E" w:rsidRDefault="00AE4783" w:rsidP="00DA13DA">
      <w:pPr>
        <w:jc w:val="both"/>
        <w:rPr>
          <w:rFonts w:ascii="Arial" w:hAnsi="Arial" w:cs="Arial"/>
          <w:b/>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TLCC14 – Thursday 21 August at breakfast 8am – 8.45am</w:t>
      </w:r>
    </w:p>
    <w:p w:rsidR="00AE4783" w:rsidRPr="00DD009E" w:rsidRDefault="00AE4783" w:rsidP="00DA13DA">
      <w:pPr>
        <w:jc w:val="both"/>
        <w:rPr>
          <w:rFonts w:ascii="Arial" w:hAnsi="Arial" w:cs="Arial"/>
          <w:sz w:val="22"/>
          <w:szCs w:val="22"/>
        </w:rPr>
      </w:pPr>
    </w:p>
    <w:p w:rsidR="00AE4783" w:rsidRPr="00DD009E" w:rsidRDefault="00AE4783" w:rsidP="00DA13DA">
      <w:pPr>
        <w:jc w:val="both"/>
        <w:rPr>
          <w:rFonts w:ascii="Arial" w:hAnsi="Arial" w:cs="Arial"/>
          <w:sz w:val="22"/>
          <w:szCs w:val="22"/>
        </w:rPr>
      </w:pPr>
      <w:r w:rsidRPr="00DD009E">
        <w:rPr>
          <w:rFonts w:ascii="Arial" w:hAnsi="Arial" w:cs="Arial"/>
          <w:sz w:val="22"/>
          <w:szCs w:val="22"/>
        </w:rPr>
        <w:t xml:space="preserve">European conference at Birmingham Hippodrome Monday 20 October 2014 – Scott to let us know when/where we can meet closer to the time </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Attendees</w:t>
      </w:r>
    </w:p>
    <w:p w:rsidR="00AE4783" w:rsidRPr="00DD009E" w:rsidRDefault="00AE4783" w:rsidP="00DA13DA">
      <w:pPr>
        <w:jc w:val="both"/>
        <w:rPr>
          <w:rFonts w:ascii="Arial" w:hAnsi="Arial" w:cs="Arial"/>
          <w:b/>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Caryl Jones – Royal Albert Hall</w:t>
      </w:r>
    </w:p>
    <w:p w:rsidR="00AE4783" w:rsidRPr="00DD009E" w:rsidRDefault="00AE4783" w:rsidP="00DA13DA">
      <w:pPr>
        <w:jc w:val="both"/>
        <w:rPr>
          <w:rFonts w:ascii="Arial" w:hAnsi="Arial" w:cs="Arial"/>
          <w:sz w:val="22"/>
          <w:szCs w:val="22"/>
        </w:rPr>
      </w:pPr>
      <w:r w:rsidRPr="00DD009E">
        <w:rPr>
          <w:rFonts w:ascii="Arial" w:hAnsi="Arial" w:cs="Arial"/>
          <w:sz w:val="22"/>
          <w:szCs w:val="22"/>
        </w:rPr>
        <w:t>Dawn Taylor – Theatre Royal, Newcastle</w:t>
      </w:r>
    </w:p>
    <w:p w:rsidR="00AE4783" w:rsidRPr="00DD009E" w:rsidRDefault="00AE4783" w:rsidP="00DA13DA">
      <w:pPr>
        <w:jc w:val="both"/>
        <w:rPr>
          <w:rFonts w:ascii="Arial" w:hAnsi="Arial" w:cs="Arial"/>
          <w:sz w:val="22"/>
          <w:szCs w:val="22"/>
        </w:rPr>
      </w:pPr>
      <w:r w:rsidRPr="00DD009E">
        <w:rPr>
          <w:rFonts w:ascii="Arial" w:hAnsi="Arial" w:cs="Arial"/>
          <w:sz w:val="22"/>
          <w:szCs w:val="22"/>
        </w:rPr>
        <w:t>Scott Whitehouse – Birmingham Hippodrome</w:t>
      </w:r>
    </w:p>
    <w:p w:rsidR="00AE4783" w:rsidRPr="00DD009E" w:rsidRDefault="00AE4783" w:rsidP="00DA13DA">
      <w:pPr>
        <w:jc w:val="both"/>
        <w:rPr>
          <w:rFonts w:ascii="Arial" w:hAnsi="Arial" w:cs="Arial"/>
          <w:sz w:val="22"/>
          <w:szCs w:val="22"/>
        </w:rPr>
      </w:pPr>
      <w:r w:rsidRPr="00DD009E">
        <w:rPr>
          <w:rFonts w:ascii="Arial" w:hAnsi="Arial" w:cs="Arial"/>
          <w:sz w:val="22"/>
          <w:szCs w:val="22"/>
        </w:rPr>
        <w:t>Simon Davidson – Theatre Royal, Plymouth</w:t>
      </w:r>
    </w:p>
    <w:p w:rsidR="00AE4783" w:rsidRPr="00DD009E" w:rsidRDefault="00AE4783" w:rsidP="00DA13DA">
      <w:pPr>
        <w:jc w:val="both"/>
        <w:rPr>
          <w:rFonts w:ascii="Arial" w:hAnsi="Arial" w:cs="Arial"/>
          <w:sz w:val="22"/>
          <w:szCs w:val="22"/>
        </w:rPr>
      </w:pPr>
      <w:r w:rsidRPr="00DD009E">
        <w:rPr>
          <w:rFonts w:ascii="Arial" w:hAnsi="Arial" w:cs="Arial"/>
          <w:sz w:val="22"/>
          <w:szCs w:val="22"/>
        </w:rPr>
        <w:t>Brooke Gallagher – National Theatre</w:t>
      </w:r>
    </w:p>
    <w:p w:rsidR="00AE4783" w:rsidRPr="00DD009E" w:rsidRDefault="00AE4783" w:rsidP="00DA13DA">
      <w:pPr>
        <w:jc w:val="both"/>
        <w:rPr>
          <w:rFonts w:ascii="Arial" w:hAnsi="Arial" w:cs="Arial"/>
          <w:sz w:val="22"/>
          <w:szCs w:val="22"/>
        </w:rPr>
      </w:pPr>
      <w:r w:rsidRPr="00DD009E">
        <w:rPr>
          <w:rFonts w:ascii="Arial" w:hAnsi="Arial" w:cs="Arial"/>
          <w:sz w:val="22"/>
          <w:szCs w:val="22"/>
        </w:rPr>
        <w:t>Rathi Kumar – Roundhouse</w:t>
      </w:r>
    </w:p>
    <w:p w:rsidR="00AE4783" w:rsidRPr="00DD009E" w:rsidRDefault="00AE4783" w:rsidP="00DA13DA">
      <w:pPr>
        <w:jc w:val="both"/>
        <w:rPr>
          <w:rFonts w:ascii="Arial" w:hAnsi="Arial" w:cs="Arial"/>
          <w:sz w:val="22"/>
          <w:szCs w:val="22"/>
        </w:rPr>
      </w:pPr>
      <w:r w:rsidRPr="00DD009E">
        <w:rPr>
          <w:rFonts w:ascii="Arial" w:hAnsi="Arial" w:cs="Arial"/>
          <w:sz w:val="22"/>
          <w:szCs w:val="22"/>
        </w:rPr>
        <w:t>Kelly Enderwick – Sage</w:t>
      </w:r>
    </w:p>
    <w:p w:rsidR="00AE4783" w:rsidRPr="00DD009E" w:rsidRDefault="00AE4783" w:rsidP="00DA13DA">
      <w:pPr>
        <w:jc w:val="both"/>
        <w:rPr>
          <w:rFonts w:ascii="Arial" w:hAnsi="Arial" w:cs="Arial"/>
          <w:sz w:val="22"/>
          <w:szCs w:val="22"/>
        </w:rPr>
      </w:pPr>
      <w:r w:rsidRPr="00DD009E">
        <w:rPr>
          <w:rFonts w:ascii="Arial" w:hAnsi="Arial" w:cs="Arial"/>
          <w:sz w:val="22"/>
          <w:szCs w:val="22"/>
        </w:rPr>
        <w:t>Ian Perry – Lakeside Arts Centre</w:t>
      </w:r>
    </w:p>
    <w:p w:rsidR="00AE4783" w:rsidRPr="00DD009E" w:rsidRDefault="00AE4783" w:rsidP="00DA13DA">
      <w:pPr>
        <w:jc w:val="both"/>
        <w:rPr>
          <w:rFonts w:ascii="Arial" w:hAnsi="Arial" w:cs="Arial"/>
          <w:sz w:val="22"/>
          <w:szCs w:val="22"/>
        </w:rPr>
      </w:pPr>
      <w:r w:rsidRPr="00DD009E">
        <w:rPr>
          <w:rFonts w:ascii="Arial" w:hAnsi="Arial" w:cs="Arial"/>
          <w:sz w:val="22"/>
          <w:szCs w:val="22"/>
        </w:rPr>
        <w:t>Dawn Yates – Bridgewater Hall</w:t>
      </w:r>
    </w:p>
    <w:p w:rsidR="00AE4783" w:rsidRPr="00DD009E" w:rsidRDefault="00AE4783" w:rsidP="00DA13DA">
      <w:pPr>
        <w:jc w:val="both"/>
        <w:rPr>
          <w:rFonts w:ascii="Arial" w:hAnsi="Arial" w:cs="Arial"/>
          <w:sz w:val="22"/>
          <w:szCs w:val="22"/>
        </w:rPr>
      </w:pPr>
      <w:r w:rsidRPr="00DD009E">
        <w:rPr>
          <w:rFonts w:ascii="Arial" w:hAnsi="Arial" w:cs="Arial"/>
          <w:sz w:val="22"/>
          <w:szCs w:val="22"/>
        </w:rPr>
        <w:t>Graeme Ellis – Roundhouse</w:t>
      </w:r>
    </w:p>
    <w:p w:rsidR="00AE4783" w:rsidRPr="00DD009E" w:rsidRDefault="00AE4783" w:rsidP="00DA13DA">
      <w:pPr>
        <w:jc w:val="both"/>
        <w:rPr>
          <w:rFonts w:ascii="Arial" w:hAnsi="Arial" w:cs="Arial"/>
          <w:sz w:val="22"/>
          <w:szCs w:val="22"/>
        </w:rPr>
      </w:pPr>
      <w:r w:rsidRPr="00DD009E">
        <w:rPr>
          <w:rFonts w:ascii="Arial" w:hAnsi="Arial" w:cs="Arial"/>
          <w:sz w:val="22"/>
          <w:szCs w:val="22"/>
        </w:rPr>
        <w:t>Ruth – RSC</w:t>
      </w:r>
    </w:p>
    <w:p w:rsidR="00AE4783" w:rsidRPr="00DD009E" w:rsidRDefault="00AE4783" w:rsidP="00DA13DA">
      <w:pPr>
        <w:jc w:val="both"/>
        <w:rPr>
          <w:rFonts w:ascii="Arial" w:hAnsi="Arial" w:cs="Arial"/>
          <w:sz w:val="22"/>
          <w:szCs w:val="22"/>
        </w:rPr>
      </w:pPr>
      <w:r w:rsidRPr="00DD009E">
        <w:rPr>
          <w:rFonts w:ascii="Arial" w:hAnsi="Arial" w:cs="Arial"/>
          <w:sz w:val="22"/>
          <w:szCs w:val="22"/>
        </w:rPr>
        <w:t>Christine Ward – Mayflower</w:t>
      </w:r>
    </w:p>
    <w:p w:rsidR="00AE4783" w:rsidRPr="00DD009E" w:rsidRDefault="00AE4783" w:rsidP="00DA13DA">
      <w:pPr>
        <w:jc w:val="both"/>
        <w:rPr>
          <w:rFonts w:ascii="Arial" w:hAnsi="Arial" w:cs="Arial"/>
          <w:sz w:val="22"/>
          <w:szCs w:val="22"/>
        </w:rPr>
      </w:pPr>
      <w:r w:rsidRPr="00DD009E">
        <w:rPr>
          <w:rFonts w:ascii="Arial" w:hAnsi="Arial" w:cs="Arial"/>
          <w:sz w:val="22"/>
          <w:szCs w:val="22"/>
        </w:rPr>
        <w:t>Tom – Mayflower</w:t>
      </w:r>
    </w:p>
    <w:p w:rsidR="00AE4783" w:rsidRPr="00DD009E" w:rsidRDefault="00AE4783" w:rsidP="00DA13DA">
      <w:pPr>
        <w:jc w:val="both"/>
        <w:rPr>
          <w:rFonts w:ascii="Arial" w:hAnsi="Arial" w:cs="Arial"/>
          <w:sz w:val="22"/>
          <w:szCs w:val="22"/>
        </w:rPr>
      </w:pPr>
      <w:r w:rsidRPr="00DD009E">
        <w:rPr>
          <w:rFonts w:ascii="Arial" w:hAnsi="Arial" w:cs="Arial"/>
          <w:sz w:val="22"/>
          <w:szCs w:val="22"/>
        </w:rPr>
        <w:t>Rebecca – Mayflower</w:t>
      </w:r>
    </w:p>
    <w:p w:rsidR="00AE4783" w:rsidRPr="00DD009E" w:rsidRDefault="00AE4783" w:rsidP="00DA13DA">
      <w:pPr>
        <w:jc w:val="both"/>
        <w:rPr>
          <w:rFonts w:ascii="Arial" w:hAnsi="Arial" w:cs="Arial"/>
          <w:sz w:val="22"/>
          <w:szCs w:val="22"/>
        </w:rPr>
      </w:pPr>
      <w:r w:rsidRPr="00DD009E">
        <w:rPr>
          <w:rFonts w:ascii="Arial" w:hAnsi="Arial" w:cs="Arial"/>
          <w:sz w:val="22"/>
          <w:szCs w:val="22"/>
        </w:rPr>
        <w:t>Richard Surgay – Nottingham Playhouse</w:t>
      </w:r>
    </w:p>
    <w:p w:rsidR="00AE4783" w:rsidRPr="00DD009E" w:rsidRDefault="00AE4783" w:rsidP="00DA13DA">
      <w:pPr>
        <w:jc w:val="both"/>
        <w:rPr>
          <w:rFonts w:ascii="Arial" w:hAnsi="Arial" w:cs="Arial"/>
          <w:sz w:val="22"/>
          <w:szCs w:val="22"/>
        </w:rPr>
      </w:pPr>
      <w:r w:rsidRPr="00DD009E">
        <w:rPr>
          <w:rFonts w:ascii="Arial" w:hAnsi="Arial" w:cs="Arial"/>
          <w:sz w:val="22"/>
          <w:szCs w:val="22"/>
        </w:rPr>
        <w:t>Gemma Cogman – Glyndebourne</w:t>
      </w:r>
    </w:p>
    <w:p w:rsidR="00AE4783" w:rsidRPr="00DD009E" w:rsidRDefault="00AE4783" w:rsidP="00DA13DA">
      <w:pPr>
        <w:jc w:val="both"/>
        <w:rPr>
          <w:rFonts w:ascii="Arial" w:hAnsi="Arial" w:cs="Arial"/>
          <w:sz w:val="22"/>
          <w:szCs w:val="22"/>
        </w:rPr>
      </w:pPr>
      <w:r w:rsidRPr="00DD009E">
        <w:rPr>
          <w:rFonts w:ascii="Arial" w:hAnsi="Arial" w:cs="Arial"/>
          <w:sz w:val="22"/>
          <w:szCs w:val="22"/>
        </w:rPr>
        <w:t>Helen Cornish – Glyndebourne</w:t>
      </w:r>
    </w:p>
    <w:p w:rsidR="00AE4783" w:rsidRPr="00DD009E" w:rsidRDefault="00AE4783" w:rsidP="00DA13DA">
      <w:pPr>
        <w:jc w:val="both"/>
        <w:rPr>
          <w:rFonts w:ascii="Arial" w:hAnsi="Arial" w:cs="Arial"/>
          <w:sz w:val="22"/>
          <w:szCs w:val="22"/>
        </w:rPr>
      </w:pPr>
      <w:r w:rsidRPr="00DD009E">
        <w:rPr>
          <w:rFonts w:ascii="Arial" w:hAnsi="Arial" w:cs="Arial"/>
          <w:sz w:val="22"/>
          <w:szCs w:val="22"/>
        </w:rPr>
        <w:t>Anne – Royal Danish Theatre</w:t>
      </w:r>
    </w:p>
    <w:p w:rsidR="00AE4783" w:rsidRPr="00DD009E" w:rsidRDefault="00AE4783" w:rsidP="00DA13DA">
      <w:pPr>
        <w:jc w:val="both"/>
        <w:rPr>
          <w:rFonts w:ascii="Arial" w:hAnsi="Arial" w:cs="Arial"/>
          <w:sz w:val="22"/>
          <w:szCs w:val="22"/>
        </w:rPr>
      </w:pPr>
      <w:r w:rsidRPr="00DD009E">
        <w:rPr>
          <w:rFonts w:ascii="Arial" w:hAnsi="Arial" w:cs="Arial"/>
          <w:sz w:val="22"/>
          <w:szCs w:val="22"/>
        </w:rPr>
        <w:t>Tony Barnes – Tessitura Network</w:t>
      </w:r>
    </w:p>
    <w:p w:rsidR="00AE4783" w:rsidRPr="00DD009E" w:rsidRDefault="00AE4783" w:rsidP="00DA13DA">
      <w:pPr>
        <w:jc w:val="both"/>
        <w:rPr>
          <w:rFonts w:ascii="Arial" w:hAnsi="Arial" w:cs="Arial"/>
          <w:sz w:val="22"/>
          <w:szCs w:val="22"/>
        </w:rPr>
      </w:pPr>
      <w:r w:rsidRPr="00DD009E">
        <w:rPr>
          <w:rFonts w:ascii="Arial" w:hAnsi="Arial" w:cs="Arial"/>
          <w:sz w:val="22"/>
          <w:szCs w:val="22"/>
        </w:rPr>
        <w:t>Tami Fox – Tessitura Network</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b/>
          <w:sz w:val="22"/>
          <w:szCs w:val="22"/>
        </w:rPr>
      </w:pPr>
      <w:r w:rsidRPr="00DD009E">
        <w:rPr>
          <w:rFonts w:ascii="Arial" w:hAnsi="Arial" w:cs="Arial"/>
          <w:b/>
          <w:sz w:val="22"/>
          <w:szCs w:val="22"/>
        </w:rPr>
        <w:t>Apologies</w:t>
      </w:r>
    </w:p>
    <w:p w:rsidR="00AE4783" w:rsidRPr="00DD009E" w:rsidRDefault="00AE4783" w:rsidP="00DA13DA">
      <w:pPr>
        <w:jc w:val="both"/>
        <w:rPr>
          <w:rFonts w:ascii="Arial" w:hAnsi="Arial" w:cs="Arial"/>
          <w:sz w:val="22"/>
          <w:szCs w:val="22"/>
        </w:rPr>
      </w:pPr>
    </w:p>
    <w:p w:rsidR="00AE4783" w:rsidRPr="00DD009E" w:rsidRDefault="00AE4783" w:rsidP="00F34759">
      <w:pPr>
        <w:jc w:val="both"/>
        <w:outlineLvl w:val="0"/>
        <w:rPr>
          <w:rFonts w:ascii="Arial" w:hAnsi="Arial" w:cs="Arial"/>
          <w:sz w:val="22"/>
          <w:szCs w:val="22"/>
        </w:rPr>
      </w:pPr>
      <w:r w:rsidRPr="00DD009E">
        <w:rPr>
          <w:rFonts w:ascii="Arial" w:hAnsi="Arial" w:cs="Arial"/>
          <w:sz w:val="22"/>
          <w:szCs w:val="22"/>
        </w:rPr>
        <w:t>Liz Baird – WMC</w:t>
      </w:r>
    </w:p>
    <w:p w:rsidR="00AE4783" w:rsidRPr="00DD009E" w:rsidRDefault="00AE4783" w:rsidP="00DA13DA">
      <w:pPr>
        <w:jc w:val="both"/>
        <w:rPr>
          <w:rFonts w:ascii="Arial" w:hAnsi="Arial" w:cs="Arial"/>
          <w:sz w:val="22"/>
          <w:szCs w:val="22"/>
        </w:rPr>
      </w:pPr>
      <w:r w:rsidRPr="00DD009E">
        <w:rPr>
          <w:rFonts w:ascii="Arial" w:hAnsi="Arial" w:cs="Arial"/>
          <w:sz w:val="22"/>
          <w:szCs w:val="22"/>
        </w:rPr>
        <w:t>Chloe Lansdown – WMC</w:t>
      </w:r>
    </w:p>
    <w:p w:rsidR="00AE4783" w:rsidRPr="00DD009E" w:rsidRDefault="00AE4783" w:rsidP="00DA13DA">
      <w:pPr>
        <w:jc w:val="both"/>
        <w:rPr>
          <w:rFonts w:ascii="Arial" w:hAnsi="Arial" w:cs="Arial"/>
          <w:sz w:val="22"/>
          <w:szCs w:val="22"/>
        </w:rPr>
      </w:pPr>
      <w:r w:rsidRPr="00DD009E">
        <w:rPr>
          <w:rFonts w:ascii="Arial" w:hAnsi="Arial" w:cs="Arial"/>
          <w:sz w:val="22"/>
          <w:szCs w:val="22"/>
        </w:rPr>
        <w:t>Geoff White</w:t>
      </w:r>
    </w:p>
    <w:p w:rsidR="00AE4783" w:rsidRPr="00DD009E" w:rsidRDefault="00AE4783" w:rsidP="00DA13DA">
      <w:pPr>
        <w:jc w:val="both"/>
        <w:rPr>
          <w:rFonts w:ascii="Arial" w:hAnsi="Arial" w:cs="Arial"/>
          <w:sz w:val="22"/>
          <w:szCs w:val="22"/>
        </w:rPr>
      </w:pPr>
      <w:r w:rsidRPr="00DD009E">
        <w:rPr>
          <w:rFonts w:ascii="Arial" w:hAnsi="Arial" w:cs="Arial"/>
          <w:sz w:val="22"/>
          <w:szCs w:val="22"/>
        </w:rPr>
        <w:t>Gary Halliday – Southbank Centre</w:t>
      </w:r>
    </w:p>
    <w:p w:rsidR="00AE4783" w:rsidRPr="00DD009E" w:rsidRDefault="00AE4783" w:rsidP="00DA13DA">
      <w:pPr>
        <w:jc w:val="both"/>
        <w:rPr>
          <w:rFonts w:ascii="Arial" w:hAnsi="Arial" w:cs="Arial"/>
          <w:sz w:val="22"/>
          <w:szCs w:val="22"/>
        </w:rPr>
      </w:pPr>
      <w:r w:rsidRPr="00DD009E">
        <w:rPr>
          <w:rFonts w:ascii="Arial" w:hAnsi="Arial" w:cs="Arial"/>
          <w:sz w:val="22"/>
          <w:szCs w:val="22"/>
        </w:rPr>
        <w:t>Paul Callas – Tessitura Network</w:t>
      </w:r>
    </w:p>
    <w:p w:rsidR="00AE4783" w:rsidRPr="00DD009E" w:rsidRDefault="00AE4783" w:rsidP="00DA13DA">
      <w:pPr>
        <w:jc w:val="both"/>
        <w:rPr>
          <w:rFonts w:ascii="Arial" w:hAnsi="Arial" w:cs="Arial"/>
          <w:sz w:val="22"/>
          <w:szCs w:val="22"/>
        </w:rPr>
      </w:pPr>
      <w:r w:rsidRPr="00DD009E">
        <w:rPr>
          <w:rFonts w:ascii="Arial" w:hAnsi="Arial" w:cs="Arial"/>
          <w:sz w:val="22"/>
          <w:szCs w:val="22"/>
        </w:rPr>
        <w:t>Siobhan Parker – Bridgewater Hall</w:t>
      </w:r>
    </w:p>
    <w:p w:rsidR="00AE4783" w:rsidRPr="00DD009E" w:rsidRDefault="00AE4783" w:rsidP="00DA13DA">
      <w:pPr>
        <w:jc w:val="both"/>
        <w:rPr>
          <w:rFonts w:ascii="Arial" w:hAnsi="Arial" w:cs="Arial"/>
          <w:sz w:val="22"/>
          <w:szCs w:val="22"/>
        </w:rPr>
      </w:pPr>
      <w:r w:rsidRPr="00DD009E">
        <w:rPr>
          <w:rFonts w:ascii="Arial" w:hAnsi="Arial" w:cs="Arial"/>
          <w:sz w:val="22"/>
          <w:szCs w:val="22"/>
        </w:rPr>
        <w:t>Elaine Mannion – Abbey Theatre</w:t>
      </w:r>
    </w:p>
    <w:p w:rsidR="00AE4783" w:rsidRPr="00DD009E" w:rsidRDefault="00AE4783" w:rsidP="00DA13DA">
      <w:pPr>
        <w:jc w:val="both"/>
        <w:rPr>
          <w:rFonts w:ascii="Arial" w:hAnsi="Arial" w:cs="Arial"/>
          <w:sz w:val="22"/>
          <w:szCs w:val="22"/>
        </w:rPr>
      </w:pPr>
      <w:r w:rsidRPr="00DD009E">
        <w:rPr>
          <w:rFonts w:ascii="Arial" w:hAnsi="Arial" w:cs="Arial"/>
          <w:sz w:val="22"/>
          <w:szCs w:val="22"/>
        </w:rPr>
        <w:t>Charlotte – Scottish Ballet</w:t>
      </w:r>
    </w:p>
    <w:sectPr w:rsidR="00AE4783" w:rsidRPr="00DD009E" w:rsidSect="00AB0EF3">
      <w:pgSz w:w="12240" w:h="15840" w:code="1"/>
      <w:pgMar w:top="340" w:right="1230" w:bottom="180" w:left="1230"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0CBD6EFE"/>
    <w:multiLevelType w:val="hybridMultilevel"/>
    <w:tmpl w:val="A544D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5">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5AF702EE"/>
    <w:multiLevelType w:val="hybridMultilevel"/>
    <w:tmpl w:val="139E1C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4">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5">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15"/>
  </w:num>
  <w:num w:numId="4">
    <w:abstractNumId w:val="11"/>
  </w:num>
  <w:num w:numId="5">
    <w:abstractNumId w:val="17"/>
  </w:num>
  <w:num w:numId="6">
    <w:abstractNumId w:val="30"/>
  </w:num>
  <w:num w:numId="7">
    <w:abstractNumId w:val="31"/>
  </w:num>
  <w:num w:numId="8">
    <w:abstractNumId w:val="10"/>
  </w:num>
  <w:num w:numId="9">
    <w:abstractNumId w:val="13"/>
  </w:num>
  <w:num w:numId="10">
    <w:abstractNumId w:val="18"/>
  </w:num>
  <w:num w:numId="11">
    <w:abstractNumId w:val="6"/>
  </w:num>
  <w:num w:numId="12">
    <w:abstractNumId w:val="33"/>
  </w:num>
  <w:num w:numId="13">
    <w:abstractNumId w:val="28"/>
  </w:num>
  <w:num w:numId="14">
    <w:abstractNumId w:val="9"/>
  </w:num>
  <w:num w:numId="15">
    <w:abstractNumId w:val="26"/>
  </w:num>
  <w:num w:numId="16">
    <w:abstractNumId w:val="22"/>
  </w:num>
  <w:num w:numId="17">
    <w:abstractNumId w:val="12"/>
  </w:num>
  <w:num w:numId="18">
    <w:abstractNumId w:val="1"/>
  </w:num>
  <w:num w:numId="19">
    <w:abstractNumId w:val="7"/>
  </w:num>
  <w:num w:numId="20">
    <w:abstractNumId w:val="20"/>
  </w:num>
  <w:num w:numId="21">
    <w:abstractNumId w:val="16"/>
  </w:num>
  <w:num w:numId="22">
    <w:abstractNumId w:val="25"/>
  </w:num>
  <w:num w:numId="23">
    <w:abstractNumId w:val="29"/>
  </w:num>
  <w:num w:numId="24">
    <w:abstractNumId w:val="35"/>
  </w:num>
  <w:num w:numId="25">
    <w:abstractNumId w:val="24"/>
  </w:num>
  <w:num w:numId="26">
    <w:abstractNumId w:val="3"/>
  </w:num>
  <w:num w:numId="27">
    <w:abstractNumId w:val="14"/>
  </w:num>
  <w:num w:numId="28">
    <w:abstractNumId w:val="0"/>
  </w:num>
  <w:num w:numId="29">
    <w:abstractNumId w:val="23"/>
  </w:num>
  <w:num w:numId="30">
    <w:abstractNumId w:val="34"/>
  </w:num>
  <w:num w:numId="31">
    <w:abstractNumId w:val="27"/>
  </w:num>
  <w:num w:numId="32">
    <w:abstractNumId w:val="32"/>
  </w:num>
  <w:num w:numId="33">
    <w:abstractNumId w:val="19"/>
  </w:num>
  <w:num w:numId="34">
    <w:abstractNumId w:val="4"/>
  </w:num>
  <w:num w:numId="35">
    <w:abstractNumId w:val="21"/>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6E1D"/>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253"/>
    <w:rsid w:val="0002343B"/>
    <w:rsid w:val="000236E7"/>
    <w:rsid w:val="00023BB4"/>
    <w:rsid w:val="0002549A"/>
    <w:rsid w:val="00025B6A"/>
    <w:rsid w:val="0002678F"/>
    <w:rsid w:val="00027EE1"/>
    <w:rsid w:val="0003065F"/>
    <w:rsid w:val="000351FB"/>
    <w:rsid w:val="00037EB4"/>
    <w:rsid w:val="00042932"/>
    <w:rsid w:val="0004477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412E"/>
    <w:rsid w:val="000A4D29"/>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6382"/>
    <w:rsid w:val="000C7064"/>
    <w:rsid w:val="000D061C"/>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CA8"/>
    <w:rsid w:val="00114FBA"/>
    <w:rsid w:val="00115454"/>
    <w:rsid w:val="0011565A"/>
    <w:rsid w:val="00120C11"/>
    <w:rsid w:val="001216A2"/>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83C74"/>
    <w:rsid w:val="00184800"/>
    <w:rsid w:val="001906C0"/>
    <w:rsid w:val="00190A9B"/>
    <w:rsid w:val="00190C06"/>
    <w:rsid w:val="001930A4"/>
    <w:rsid w:val="0019313E"/>
    <w:rsid w:val="00197CED"/>
    <w:rsid w:val="001A13B3"/>
    <w:rsid w:val="001A4F7E"/>
    <w:rsid w:val="001A650D"/>
    <w:rsid w:val="001A77FE"/>
    <w:rsid w:val="001A7B0E"/>
    <w:rsid w:val="001B16C6"/>
    <w:rsid w:val="001B5616"/>
    <w:rsid w:val="001B6E91"/>
    <w:rsid w:val="001B70FC"/>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30C26"/>
    <w:rsid w:val="00231639"/>
    <w:rsid w:val="00233C33"/>
    <w:rsid w:val="00233FA2"/>
    <w:rsid w:val="00234971"/>
    <w:rsid w:val="002423A7"/>
    <w:rsid w:val="00242A25"/>
    <w:rsid w:val="00244899"/>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B0C2C"/>
    <w:rsid w:val="002B19E6"/>
    <w:rsid w:val="002B19EF"/>
    <w:rsid w:val="002B5985"/>
    <w:rsid w:val="002B6C02"/>
    <w:rsid w:val="002B6FB8"/>
    <w:rsid w:val="002B7028"/>
    <w:rsid w:val="002B7C6E"/>
    <w:rsid w:val="002C23F8"/>
    <w:rsid w:val="002C3CEA"/>
    <w:rsid w:val="002C61FF"/>
    <w:rsid w:val="002D0404"/>
    <w:rsid w:val="002D06D2"/>
    <w:rsid w:val="002D2451"/>
    <w:rsid w:val="002D3519"/>
    <w:rsid w:val="002D4197"/>
    <w:rsid w:val="002D4A5A"/>
    <w:rsid w:val="002D7BDD"/>
    <w:rsid w:val="002E0B4D"/>
    <w:rsid w:val="002E355C"/>
    <w:rsid w:val="002E397D"/>
    <w:rsid w:val="002E3D8C"/>
    <w:rsid w:val="002E4481"/>
    <w:rsid w:val="002E55E1"/>
    <w:rsid w:val="002E5C0C"/>
    <w:rsid w:val="002E6182"/>
    <w:rsid w:val="002E61CD"/>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2386"/>
    <w:rsid w:val="00313E86"/>
    <w:rsid w:val="00314256"/>
    <w:rsid w:val="00320CCE"/>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77B46"/>
    <w:rsid w:val="00381447"/>
    <w:rsid w:val="003826A0"/>
    <w:rsid w:val="00382E11"/>
    <w:rsid w:val="00385199"/>
    <w:rsid w:val="003856CD"/>
    <w:rsid w:val="00385E38"/>
    <w:rsid w:val="0038643B"/>
    <w:rsid w:val="00387031"/>
    <w:rsid w:val="00391ADD"/>
    <w:rsid w:val="00393B78"/>
    <w:rsid w:val="00394901"/>
    <w:rsid w:val="00396CD9"/>
    <w:rsid w:val="00397133"/>
    <w:rsid w:val="003A0B4E"/>
    <w:rsid w:val="003A281E"/>
    <w:rsid w:val="003A392B"/>
    <w:rsid w:val="003A74EB"/>
    <w:rsid w:val="003B248B"/>
    <w:rsid w:val="003B61FC"/>
    <w:rsid w:val="003B74EF"/>
    <w:rsid w:val="003C03E4"/>
    <w:rsid w:val="003C4A0A"/>
    <w:rsid w:val="003D0796"/>
    <w:rsid w:val="003D0B58"/>
    <w:rsid w:val="003D0F13"/>
    <w:rsid w:val="003D2275"/>
    <w:rsid w:val="003D4D26"/>
    <w:rsid w:val="003D5633"/>
    <w:rsid w:val="003D6857"/>
    <w:rsid w:val="003D7B19"/>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30202"/>
    <w:rsid w:val="00431179"/>
    <w:rsid w:val="00433104"/>
    <w:rsid w:val="004336C0"/>
    <w:rsid w:val="00434D97"/>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3118"/>
    <w:rsid w:val="0048497C"/>
    <w:rsid w:val="00490589"/>
    <w:rsid w:val="00490AFD"/>
    <w:rsid w:val="0049414E"/>
    <w:rsid w:val="004944B8"/>
    <w:rsid w:val="004A038E"/>
    <w:rsid w:val="004A101F"/>
    <w:rsid w:val="004A11E7"/>
    <w:rsid w:val="004A2469"/>
    <w:rsid w:val="004A4573"/>
    <w:rsid w:val="004A48D2"/>
    <w:rsid w:val="004A5707"/>
    <w:rsid w:val="004A7994"/>
    <w:rsid w:val="004B10CA"/>
    <w:rsid w:val="004B2C54"/>
    <w:rsid w:val="004B45E4"/>
    <w:rsid w:val="004C064E"/>
    <w:rsid w:val="004C0B06"/>
    <w:rsid w:val="004C5798"/>
    <w:rsid w:val="004C643E"/>
    <w:rsid w:val="004C6996"/>
    <w:rsid w:val="004C760E"/>
    <w:rsid w:val="004C7E50"/>
    <w:rsid w:val="004D3135"/>
    <w:rsid w:val="004D434F"/>
    <w:rsid w:val="004D72BA"/>
    <w:rsid w:val="004E1309"/>
    <w:rsid w:val="004E3026"/>
    <w:rsid w:val="004E34B5"/>
    <w:rsid w:val="004E3C23"/>
    <w:rsid w:val="004E66CF"/>
    <w:rsid w:val="004E733A"/>
    <w:rsid w:val="004F0367"/>
    <w:rsid w:val="004F0B32"/>
    <w:rsid w:val="004F1427"/>
    <w:rsid w:val="004F18B2"/>
    <w:rsid w:val="004F1F37"/>
    <w:rsid w:val="004F2AE2"/>
    <w:rsid w:val="004F53AA"/>
    <w:rsid w:val="004F596A"/>
    <w:rsid w:val="004F74CF"/>
    <w:rsid w:val="00506131"/>
    <w:rsid w:val="00511681"/>
    <w:rsid w:val="00511B23"/>
    <w:rsid w:val="00512B86"/>
    <w:rsid w:val="00512F6E"/>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7926"/>
    <w:rsid w:val="005602C3"/>
    <w:rsid w:val="00561D83"/>
    <w:rsid w:val="00564610"/>
    <w:rsid w:val="00564F87"/>
    <w:rsid w:val="00567332"/>
    <w:rsid w:val="00575CD7"/>
    <w:rsid w:val="00577BF7"/>
    <w:rsid w:val="00580B05"/>
    <w:rsid w:val="00580B45"/>
    <w:rsid w:val="00580C93"/>
    <w:rsid w:val="00581AF1"/>
    <w:rsid w:val="00582A3A"/>
    <w:rsid w:val="00583746"/>
    <w:rsid w:val="0058503F"/>
    <w:rsid w:val="0058632D"/>
    <w:rsid w:val="00586954"/>
    <w:rsid w:val="00591E79"/>
    <w:rsid w:val="00592B6F"/>
    <w:rsid w:val="0059367D"/>
    <w:rsid w:val="0059670C"/>
    <w:rsid w:val="005A1FE0"/>
    <w:rsid w:val="005A21FC"/>
    <w:rsid w:val="005A46C6"/>
    <w:rsid w:val="005A7D8B"/>
    <w:rsid w:val="005B2739"/>
    <w:rsid w:val="005B4703"/>
    <w:rsid w:val="005C1F73"/>
    <w:rsid w:val="005C63DD"/>
    <w:rsid w:val="005C7690"/>
    <w:rsid w:val="005D0EC9"/>
    <w:rsid w:val="005D2ED6"/>
    <w:rsid w:val="005D504F"/>
    <w:rsid w:val="005D5BB7"/>
    <w:rsid w:val="005D6FB3"/>
    <w:rsid w:val="005D705A"/>
    <w:rsid w:val="005D749B"/>
    <w:rsid w:val="005E2A2C"/>
    <w:rsid w:val="005E34ED"/>
    <w:rsid w:val="005E6679"/>
    <w:rsid w:val="005E6749"/>
    <w:rsid w:val="005F031C"/>
    <w:rsid w:val="005F0A37"/>
    <w:rsid w:val="005F3B05"/>
    <w:rsid w:val="005F6D6B"/>
    <w:rsid w:val="005F6F4D"/>
    <w:rsid w:val="006007C2"/>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43E4"/>
    <w:rsid w:val="00644752"/>
    <w:rsid w:val="00645EEE"/>
    <w:rsid w:val="006468CA"/>
    <w:rsid w:val="00655538"/>
    <w:rsid w:val="00662025"/>
    <w:rsid w:val="00662DCA"/>
    <w:rsid w:val="00663108"/>
    <w:rsid w:val="006645CE"/>
    <w:rsid w:val="00664766"/>
    <w:rsid w:val="006672CF"/>
    <w:rsid w:val="0066739E"/>
    <w:rsid w:val="006725D2"/>
    <w:rsid w:val="00676574"/>
    <w:rsid w:val="00680A8A"/>
    <w:rsid w:val="00681ACE"/>
    <w:rsid w:val="006833C4"/>
    <w:rsid w:val="00683ED8"/>
    <w:rsid w:val="0068563F"/>
    <w:rsid w:val="006857FF"/>
    <w:rsid w:val="00690BF6"/>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507F"/>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6620"/>
    <w:rsid w:val="006F7429"/>
    <w:rsid w:val="006F7A20"/>
    <w:rsid w:val="00701855"/>
    <w:rsid w:val="0070370F"/>
    <w:rsid w:val="00705721"/>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21FF"/>
    <w:rsid w:val="0076642C"/>
    <w:rsid w:val="00766A73"/>
    <w:rsid w:val="00767204"/>
    <w:rsid w:val="007707D0"/>
    <w:rsid w:val="00770D85"/>
    <w:rsid w:val="007710A1"/>
    <w:rsid w:val="0077571D"/>
    <w:rsid w:val="00776EB5"/>
    <w:rsid w:val="007771F2"/>
    <w:rsid w:val="0077731D"/>
    <w:rsid w:val="00782358"/>
    <w:rsid w:val="00783532"/>
    <w:rsid w:val="007864DA"/>
    <w:rsid w:val="00786A59"/>
    <w:rsid w:val="007876D4"/>
    <w:rsid w:val="007878C7"/>
    <w:rsid w:val="0079011B"/>
    <w:rsid w:val="0079258F"/>
    <w:rsid w:val="007927F2"/>
    <w:rsid w:val="00794A15"/>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3079"/>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36BBB"/>
    <w:rsid w:val="008421FC"/>
    <w:rsid w:val="008439B1"/>
    <w:rsid w:val="00844262"/>
    <w:rsid w:val="00847073"/>
    <w:rsid w:val="008502E3"/>
    <w:rsid w:val="0085039F"/>
    <w:rsid w:val="00851D48"/>
    <w:rsid w:val="0085417C"/>
    <w:rsid w:val="008543C1"/>
    <w:rsid w:val="00854990"/>
    <w:rsid w:val="00857748"/>
    <w:rsid w:val="00857A58"/>
    <w:rsid w:val="00857D70"/>
    <w:rsid w:val="00860177"/>
    <w:rsid w:val="00860B60"/>
    <w:rsid w:val="0086119D"/>
    <w:rsid w:val="0086280A"/>
    <w:rsid w:val="00866091"/>
    <w:rsid w:val="00866150"/>
    <w:rsid w:val="00867AC8"/>
    <w:rsid w:val="00867FFA"/>
    <w:rsid w:val="00870864"/>
    <w:rsid w:val="00871447"/>
    <w:rsid w:val="008737B5"/>
    <w:rsid w:val="00873B5E"/>
    <w:rsid w:val="008742C3"/>
    <w:rsid w:val="00881EB7"/>
    <w:rsid w:val="00883A2B"/>
    <w:rsid w:val="00886E15"/>
    <w:rsid w:val="00887AC3"/>
    <w:rsid w:val="00891210"/>
    <w:rsid w:val="00891867"/>
    <w:rsid w:val="0089343F"/>
    <w:rsid w:val="008943D4"/>
    <w:rsid w:val="008A340A"/>
    <w:rsid w:val="008A6E74"/>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38E4"/>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41A2"/>
    <w:rsid w:val="008F550A"/>
    <w:rsid w:val="008F623C"/>
    <w:rsid w:val="00901EF8"/>
    <w:rsid w:val="00903C04"/>
    <w:rsid w:val="00904076"/>
    <w:rsid w:val="009053C4"/>
    <w:rsid w:val="00906784"/>
    <w:rsid w:val="009100B7"/>
    <w:rsid w:val="009102B9"/>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0869"/>
    <w:rsid w:val="00931882"/>
    <w:rsid w:val="00932DC0"/>
    <w:rsid w:val="00932F55"/>
    <w:rsid w:val="0093421C"/>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AB9"/>
    <w:rsid w:val="00956BC9"/>
    <w:rsid w:val="00957013"/>
    <w:rsid w:val="00960B65"/>
    <w:rsid w:val="00964324"/>
    <w:rsid w:val="00964961"/>
    <w:rsid w:val="009653C2"/>
    <w:rsid w:val="00965E73"/>
    <w:rsid w:val="00966AE6"/>
    <w:rsid w:val="00970F7B"/>
    <w:rsid w:val="009738A0"/>
    <w:rsid w:val="009752E6"/>
    <w:rsid w:val="00975B3F"/>
    <w:rsid w:val="00976B07"/>
    <w:rsid w:val="00976C64"/>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358E"/>
    <w:rsid w:val="009C433E"/>
    <w:rsid w:val="009C5104"/>
    <w:rsid w:val="009C6EFC"/>
    <w:rsid w:val="009D1233"/>
    <w:rsid w:val="009D1AA8"/>
    <w:rsid w:val="009D2143"/>
    <w:rsid w:val="009D2DAC"/>
    <w:rsid w:val="009D3F11"/>
    <w:rsid w:val="009D5173"/>
    <w:rsid w:val="009E01FF"/>
    <w:rsid w:val="009E2DE9"/>
    <w:rsid w:val="009E3F52"/>
    <w:rsid w:val="009E40A2"/>
    <w:rsid w:val="009E61AB"/>
    <w:rsid w:val="009F3B9B"/>
    <w:rsid w:val="009F5C77"/>
    <w:rsid w:val="00A003D9"/>
    <w:rsid w:val="00A01C38"/>
    <w:rsid w:val="00A02119"/>
    <w:rsid w:val="00A0222C"/>
    <w:rsid w:val="00A038CE"/>
    <w:rsid w:val="00A04496"/>
    <w:rsid w:val="00A052D7"/>
    <w:rsid w:val="00A0578B"/>
    <w:rsid w:val="00A0706F"/>
    <w:rsid w:val="00A11AFA"/>
    <w:rsid w:val="00A124D9"/>
    <w:rsid w:val="00A15432"/>
    <w:rsid w:val="00A15A2B"/>
    <w:rsid w:val="00A228E5"/>
    <w:rsid w:val="00A24613"/>
    <w:rsid w:val="00A24814"/>
    <w:rsid w:val="00A255E1"/>
    <w:rsid w:val="00A26619"/>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61E3"/>
    <w:rsid w:val="00A57915"/>
    <w:rsid w:val="00A57CA9"/>
    <w:rsid w:val="00A63C4C"/>
    <w:rsid w:val="00A64F0C"/>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3663"/>
    <w:rsid w:val="00AB63B0"/>
    <w:rsid w:val="00AB6587"/>
    <w:rsid w:val="00AB7F24"/>
    <w:rsid w:val="00AC1DB6"/>
    <w:rsid w:val="00AC68DE"/>
    <w:rsid w:val="00AD01E0"/>
    <w:rsid w:val="00AD3EC1"/>
    <w:rsid w:val="00AE0302"/>
    <w:rsid w:val="00AE2E42"/>
    <w:rsid w:val="00AE4783"/>
    <w:rsid w:val="00AE7543"/>
    <w:rsid w:val="00AF185C"/>
    <w:rsid w:val="00AF420C"/>
    <w:rsid w:val="00AF6981"/>
    <w:rsid w:val="00B00ABA"/>
    <w:rsid w:val="00B00E41"/>
    <w:rsid w:val="00B0215D"/>
    <w:rsid w:val="00B066BB"/>
    <w:rsid w:val="00B135C5"/>
    <w:rsid w:val="00B14D5B"/>
    <w:rsid w:val="00B15116"/>
    <w:rsid w:val="00B15460"/>
    <w:rsid w:val="00B1550D"/>
    <w:rsid w:val="00B17BF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38A7"/>
    <w:rsid w:val="00B54CE7"/>
    <w:rsid w:val="00B54EAE"/>
    <w:rsid w:val="00B55E71"/>
    <w:rsid w:val="00B570F2"/>
    <w:rsid w:val="00B61A65"/>
    <w:rsid w:val="00B6369B"/>
    <w:rsid w:val="00B64136"/>
    <w:rsid w:val="00B64967"/>
    <w:rsid w:val="00B7045D"/>
    <w:rsid w:val="00B72185"/>
    <w:rsid w:val="00B7295B"/>
    <w:rsid w:val="00B73D3E"/>
    <w:rsid w:val="00B740C1"/>
    <w:rsid w:val="00B764AC"/>
    <w:rsid w:val="00B80261"/>
    <w:rsid w:val="00B8148E"/>
    <w:rsid w:val="00B8304B"/>
    <w:rsid w:val="00B83E4C"/>
    <w:rsid w:val="00B87BA6"/>
    <w:rsid w:val="00B93963"/>
    <w:rsid w:val="00B94842"/>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378F"/>
    <w:rsid w:val="00BD4133"/>
    <w:rsid w:val="00BD4656"/>
    <w:rsid w:val="00BD5920"/>
    <w:rsid w:val="00BD61C5"/>
    <w:rsid w:val="00BE088F"/>
    <w:rsid w:val="00BE3483"/>
    <w:rsid w:val="00BE3EB3"/>
    <w:rsid w:val="00BE652D"/>
    <w:rsid w:val="00BE6D40"/>
    <w:rsid w:val="00BF02B1"/>
    <w:rsid w:val="00BF0402"/>
    <w:rsid w:val="00BF07A0"/>
    <w:rsid w:val="00BF14D2"/>
    <w:rsid w:val="00BF2A25"/>
    <w:rsid w:val="00BF2E47"/>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D64"/>
    <w:rsid w:val="00C21487"/>
    <w:rsid w:val="00C23137"/>
    <w:rsid w:val="00C25827"/>
    <w:rsid w:val="00C25F81"/>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45B9"/>
    <w:rsid w:val="00C651BC"/>
    <w:rsid w:val="00C66F2B"/>
    <w:rsid w:val="00C6718F"/>
    <w:rsid w:val="00C711A4"/>
    <w:rsid w:val="00C7223E"/>
    <w:rsid w:val="00C73FCD"/>
    <w:rsid w:val="00C74EB5"/>
    <w:rsid w:val="00C76149"/>
    <w:rsid w:val="00C77C15"/>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B77F6"/>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28C"/>
    <w:rsid w:val="00CF2CDC"/>
    <w:rsid w:val="00CF3CE0"/>
    <w:rsid w:val="00CF5248"/>
    <w:rsid w:val="00CF7B14"/>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43B87"/>
    <w:rsid w:val="00D43C80"/>
    <w:rsid w:val="00D43D0E"/>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05AE"/>
    <w:rsid w:val="00D71C06"/>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D34"/>
    <w:rsid w:val="00D972AE"/>
    <w:rsid w:val="00DA13DA"/>
    <w:rsid w:val="00DA4381"/>
    <w:rsid w:val="00DA4B0F"/>
    <w:rsid w:val="00DA664D"/>
    <w:rsid w:val="00DA73FF"/>
    <w:rsid w:val="00DA74E7"/>
    <w:rsid w:val="00DB08FA"/>
    <w:rsid w:val="00DB0FF8"/>
    <w:rsid w:val="00DB1B7F"/>
    <w:rsid w:val="00DB7018"/>
    <w:rsid w:val="00DC0FFA"/>
    <w:rsid w:val="00DC2917"/>
    <w:rsid w:val="00DC3336"/>
    <w:rsid w:val="00DC61AF"/>
    <w:rsid w:val="00DC61CD"/>
    <w:rsid w:val="00DC7FC8"/>
    <w:rsid w:val="00DD009E"/>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1960"/>
    <w:rsid w:val="00E23C22"/>
    <w:rsid w:val="00E2401E"/>
    <w:rsid w:val="00E24E9A"/>
    <w:rsid w:val="00E25385"/>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1E9D"/>
    <w:rsid w:val="00EA22B5"/>
    <w:rsid w:val="00EA2D2B"/>
    <w:rsid w:val="00EA4D90"/>
    <w:rsid w:val="00EA50AF"/>
    <w:rsid w:val="00EA7481"/>
    <w:rsid w:val="00EA7888"/>
    <w:rsid w:val="00EB04C5"/>
    <w:rsid w:val="00EB18E1"/>
    <w:rsid w:val="00EB4F0F"/>
    <w:rsid w:val="00EB7CBF"/>
    <w:rsid w:val="00EC062B"/>
    <w:rsid w:val="00EC0A59"/>
    <w:rsid w:val="00EC132C"/>
    <w:rsid w:val="00EC1C56"/>
    <w:rsid w:val="00EC27E6"/>
    <w:rsid w:val="00ED1339"/>
    <w:rsid w:val="00ED408B"/>
    <w:rsid w:val="00ED4D5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3083"/>
    <w:rsid w:val="00F34759"/>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148C"/>
    <w:rsid w:val="00F72606"/>
    <w:rsid w:val="00F76DD9"/>
    <w:rsid w:val="00F770C5"/>
    <w:rsid w:val="00F77EED"/>
    <w:rsid w:val="00F80F0A"/>
    <w:rsid w:val="00F82F52"/>
    <w:rsid w:val="00F8630D"/>
    <w:rsid w:val="00F9268B"/>
    <w:rsid w:val="00F9472F"/>
    <w:rsid w:val="00F94BC0"/>
    <w:rsid w:val="00F965FE"/>
    <w:rsid w:val="00F9721C"/>
    <w:rsid w:val="00FA057A"/>
    <w:rsid w:val="00FA107D"/>
    <w:rsid w:val="00FA1620"/>
    <w:rsid w:val="00FA3DF1"/>
    <w:rsid w:val="00FA76DE"/>
    <w:rsid w:val="00FB03FA"/>
    <w:rsid w:val="00FB04B7"/>
    <w:rsid w:val="00FB16AC"/>
    <w:rsid w:val="00FB2666"/>
    <w:rsid w:val="00FB317C"/>
    <w:rsid w:val="00FB5164"/>
    <w:rsid w:val="00FB5529"/>
    <w:rsid w:val="00FB72D1"/>
    <w:rsid w:val="00FC0583"/>
    <w:rsid w:val="00FC0E08"/>
    <w:rsid w:val="00FC1BBA"/>
    <w:rsid w:val="00FC2C3F"/>
    <w:rsid w:val="00FC3146"/>
    <w:rsid w:val="00FC5459"/>
    <w:rsid w:val="00FC5E92"/>
    <w:rsid w:val="00FD17B2"/>
    <w:rsid w:val="00FD1B15"/>
    <w:rsid w:val="00FD2B04"/>
    <w:rsid w:val="00FD6FE3"/>
    <w:rsid w:val="00FD7DCE"/>
    <w:rsid w:val="00FE1AAC"/>
    <w:rsid w:val="00FE1CD2"/>
    <w:rsid w:val="00FE2BB2"/>
    <w:rsid w:val="00FE368A"/>
    <w:rsid w:val="00FE43BD"/>
    <w:rsid w:val="00FE75E2"/>
    <w:rsid w:val="00FF0F5D"/>
    <w:rsid w:val="00FF1149"/>
    <w:rsid w:val="00FF1746"/>
    <w:rsid w:val="00FF322C"/>
    <w:rsid w:val="00FF4F8D"/>
    <w:rsid w:val="00FF590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ersonName"/>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DocumentMap">
    <w:name w:val="Document Map"/>
    <w:basedOn w:val="Normal"/>
    <w:link w:val="DocumentMapChar"/>
    <w:uiPriority w:val="99"/>
    <w:semiHidden/>
    <w:rsid w:val="00F3475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673FFA"/>
    <w:rPr>
      <w:sz w:val="0"/>
      <w:szCs w:val="0"/>
    </w:rPr>
  </w:style>
</w:styles>
</file>

<file path=word/webSettings.xml><?xml version="1.0" encoding="utf-8"?>
<w:webSettings xmlns:r="http://schemas.openxmlformats.org/officeDocument/2006/relationships" xmlns:w="http://schemas.openxmlformats.org/wordprocessingml/2006/main">
  <w:divs>
    <w:div w:id="594484641">
      <w:marLeft w:val="0"/>
      <w:marRight w:val="0"/>
      <w:marTop w:val="0"/>
      <w:marBottom w:val="0"/>
      <w:divBdr>
        <w:top w:val="none" w:sz="0" w:space="0" w:color="auto"/>
        <w:left w:val="none" w:sz="0" w:space="0" w:color="auto"/>
        <w:bottom w:val="none" w:sz="0" w:space="0" w:color="auto"/>
        <w:right w:val="none" w:sz="0" w:space="0" w:color="auto"/>
      </w:divBdr>
    </w:div>
    <w:div w:id="594484643">
      <w:marLeft w:val="0"/>
      <w:marRight w:val="0"/>
      <w:marTop w:val="0"/>
      <w:marBottom w:val="0"/>
      <w:divBdr>
        <w:top w:val="none" w:sz="0" w:space="0" w:color="auto"/>
        <w:left w:val="none" w:sz="0" w:space="0" w:color="auto"/>
        <w:bottom w:val="none" w:sz="0" w:space="0" w:color="auto"/>
        <w:right w:val="none" w:sz="0" w:space="0" w:color="auto"/>
      </w:divBdr>
      <w:divsChild>
        <w:div w:id="594484659">
          <w:marLeft w:val="0"/>
          <w:marRight w:val="0"/>
          <w:marTop w:val="0"/>
          <w:marBottom w:val="0"/>
          <w:divBdr>
            <w:top w:val="none" w:sz="0" w:space="0" w:color="auto"/>
            <w:left w:val="none" w:sz="0" w:space="0" w:color="auto"/>
            <w:bottom w:val="none" w:sz="0" w:space="0" w:color="auto"/>
            <w:right w:val="none" w:sz="0" w:space="0" w:color="auto"/>
          </w:divBdr>
          <w:divsChild>
            <w:div w:id="594484655">
              <w:marLeft w:val="0"/>
              <w:marRight w:val="0"/>
              <w:marTop w:val="0"/>
              <w:marBottom w:val="0"/>
              <w:divBdr>
                <w:top w:val="none" w:sz="0" w:space="0" w:color="auto"/>
                <w:left w:val="none" w:sz="0" w:space="0" w:color="auto"/>
                <w:bottom w:val="none" w:sz="0" w:space="0" w:color="auto"/>
                <w:right w:val="none" w:sz="0" w:space="0" w:color="auto"/>
              </w:divBdr>
              <w:divsChild>
                <w:div w:id="59448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4645">
      <w:marLeft w:val="0"/>
      <w:marRight w:val="0"/>
      <w:marTop w:val="0"/>
      <w:marBottom w:val="0"/>
      <w:divBdr>
        <w:top w:val="none" w:sz="0" w:space="0" w:color="auto"/>
        <w:left w:val="none" w:sz="0" w:space="0" w:color="auto"/>
        <w:bottom w:val="none" w:sz="0" w:space="0" w:color="auto"/>
        <w:right w:val="none" w:sz="0" w:space="0" w:color="auto"/>
      </w:divBdr>
      <w:divsChild>
        <w:div w:id="594484660">
          <w:marLeft w:val="0"/>
          <w:marRight w:val="0"/>
          <w:marTop w:val="0"/>
          <w:marBottom w:val="0"/>
          <w:divBdr>
            <w:top w:val="none" w:sz="0" w:space="0" w:color="auto"/>
            <w:left w:val="none" w:sz="0" w:space="0" w:color="auto"/>
            <w:bottom w:val="none" w:sz="0" w:space="0" w:color="auto"/>
            <w:right w:val="none" w:sz="0" w:space="0" w:color="auto"/>
          </w:divBdr>
          <w:divsChild>
            <w:div w:id="594484657">
              <w:marLeft w:val="0"/>
              <w:marRight w:val="0"/>
              <w:marTop w:val="0"/>
              <w:marBottom w:val="0"/>
              <w:divBdr>
                <w:top w:val="none" w:sz="0" w:space="0" w:color="auto"/>
                <w:left w:val="none" w:sz="0" w:space="0" w:color="auto"/>
                <w:bottom w:val="none" w:sz="0" w:space="0" w:color="auto"/>
                <w:right w:val="none" w:sz="0" w:space="0" w:color="auto"/>
              </w:divBdr>
              <w:divsChild>
                <w:div w:id="59448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4649">
      <w:marLeft w:val="0"/>
      <w:marRight w:val="0"/>
      <w:marTop w:val="0"/>
      <w:marBottom w:val="0"/>
      <w:divBdr>
        <w:top w:val="none" w:sz="0" w:space="0" w:color="auto"/>
        <w:left w:val="none" w:sz="0" w:space="0" w:color="auto"/>
        <w:bottom w:val="none" w:sz="0" w:space="0" w:color="auto"/>
        <w:right w:val="none" w:sz="0" w:space="0" w:color="auto"/>
      </w:divBdr>
      <w:divsChild>
        <w:div w:id="594484648">
          <w:marLeft w:val="0"/>
          <w:marRight w:val="0"/>
          <w:marTop w:val="0"/>
          <w:marBottom w:val="0"/>
          <w:divBdr>
            <w:top w:val="none" w:sz="0" w:space="0" w:color="auto"/>
            <w:left w:val="none" w:sz="0" w:space="0" w:color="auto"/>
            <w:bottom w:val="none" w:sz="0" w:space="0" w:color="auto"/>
            <w:right w:val="none" w:sz="0" w:space="0" w:color="auto"/>
          </w:divBdr>
          <w:divsChild>
            <w:div w:id="594484647">
              <w:marLeft w:val="0"/>
              <w:marRight w:val="0"/>
              <w:marTop w:val="0"/>
              <w:marBottom w:val="0"/>
              <w:divBdr>
                <w:top w:val="none" w:sz="0" w:space="0" w:color="auto"/>
                <w:left w:val="none" w:sz="0" w:space="0" w:color="auto"/>
                <w:bottom w:val="none" w:sz="0" w:space="0" w:color="auto"/>
                <w:right w:val="none" w:sz="0" w:space="0" w:color="auto"/>
              </w:divBdr>
              <w:divsChild>
                <w:div w:id="59448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4651">
      <w:marLeft w:val="0"/>
      <w:marRight w:val="0"/>
      <w:marTop w:val="0"/>
      <w:marBottom w:val="0"/>
      <w:divBdr>
        <w:top w:val="none" w:sz="0" w:space="0" w:color="auto"/>
        <w:left w:val="none" w:sz="0" w:space="0" w:color="auto"/>
        <w:bottom w:val="none" w:sz="0" w:space="0" w:color="auto"/>
        <w:right w:val="none" w:sz="0" w:space="0" w:color="auto"/>
      </w:divBdr>
      <w:divsChild>
        <w:div w:id="594484652">
          <w:marLeft w:val="0"/>
          <w:marRight w:val="0"/>
          <w:marTop w:val="0"/>
          <w:marBottom w:val="0"/>
          <w:divBdr>
            <w:top w:val="none" w:sz="0" w:space="0" w:color="auto"/>
            <w:left w:val="none" w:sz="0" w:space="0" w:color="auto"/>
            <w:bottom w:val="none" w:sz="0" w:space="0" w:color="auto"/>
            <w:right w:val="none" w:sz="0" w:space="0" w:color="auto"/>
          </w:divBdr>
          <w:divsChild>
            <w:div w:id="594484650">
              <w:marLeft w:val="0"/>
              <w:marRight w:val="0"/>
              <w:marTop w:val="0"/>
              <w:marBottom w:val="0"/>
              <w:divBdr>
                <w:top w:val="none" w:sz="0" w:space="0" w:color="auto"/>
                <w:left w:val="none" w:sz="0" w:space="0" w:color="auto"/>
                <w:bottom w:val="none" w:sz="0" w:space="0" w:color="auto"/>
                <w:right w:val="none" w:sz="0" w:space="0" w:color="auto"/>
              </w:divBdr>
              <w:divsChild>
                <w:div w:id="59448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4654">
      <w:marLeft w:val="0"/>
      <w:marRight w:val="0"/>
      <w:marTop w:val="0"/>
      <w:marBottom w:val="0"/>
      <w:divBdr>
        <w:top w:val="none" w:sz="0" w:space="0" w:color="auto"/>
        <w:left w:val="none" w:sz="0" w:space="0" w:color="auto"/>
        <w:bottom w:val="none" w:sz="0" w:space="0" w:color="auto"/>
        <w:right w:val="none" w:sz="0" w:space="0" w:color="auto"/>
      </w:divBdr>
      <w:divsChild>
        <w:div w:id="594484663">
          <w:marLeft w:val="0"/>
          <w:marRight w:val="0"/>
          <w:marTop w:val="0"/>
          <w:marBottom w:val="0"/>
          <w:divBdr>
            <w:top w:val="none" w:sz="0" w:space="0" w:color="auto"/>
            <w:left w:val="none" w:sz="0" w:space="0" w:color="auto"/>
            <w:bottom w:val="none" w:sz="0" w:space="0" w:color="auto"/>
            <w:right w:val="none" w:sz="0" w:space="0" w:color="auto"/>
          </w:divBdr>
          <w:divsChild>
            <w:div w:id="594484642">
              <w:marLeft w:val="0"/>
              <w:marRight w:val="0"/>
              <w:marTop w:val="0"/>
              <w:marBottom w:val="0"/>
              <w:divBdr>
                <w:top w:val="none" w:sz="0" w:space="0" w:color="auto"/>
                <w:left w:val="none" w:sz="0" w:space="0" w:color="auto"/>
                <w:bottom w:val="none" w:sz="0" w:space="0" w:color="auto"/>
                <w:right w:val="none" w:sz="0" w:space="0" w:color="auto"/>
              </w:divBdr>
              <w:divsChild>
                <w:div w:id="5944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4662">
      <w:marLeft w:val="0"/>
      <w:marRight w:val="0"/>
      <w:marTop w:val="0"/>
      <w:marBottom w:val="0"/>
      <w:divBdr>
        <w:top w:val="none" w:sz="0" w:space="0" w:color="auto"/>
        <w:left w:val="none" w:sz="0" w:space="0" w:color="auto"/>
        <w:bottom w:val="none" w:sz="0" w:space="0" w:color="auto"/>
        <w:right w:val="none" w:sz="0" w:space="0" w:color="auto"/>
      </w:divBdr>
      <w:divsChild>
        <w:div w:id="594484656">
          <w:marLeft w:val="0"/>
          <w:marRight w:val="0"/>
          <w:marTop w:val="0"/>
          <w:marBottom w:val="0"/>
          <w:divBdr>
            <w:top w:val="none" w:sz="0" w:space="0" w:color="auto"/>
            <w:left w:val="none" w:sz="0" w:space="0" w:color="auto"/>
            <w:bottom w:val="none" w:sz="0" w:space="0" w:color="auto"/>
            <w:right w:val="none" w:sz="0" w:space="0" w:color="auto"/>
          </w:divBdr>
          <w:divsChild>
            <w:div w:id="594484665">
              <w:marLeft w:val="0"/>
              <w:marRight w:val="0"/>
              <w:marTop w:val="0"/>
              <w:marBottom w:val="0"/>
              <w:divBdr>
                <w:top w:val="none" w:sz="0" w:space="0" w:color="auto"/>
                <w:left w:val="none" w:sz="0" w:space="0" w:color="auto"/>
                <w:bottom w:val="none" w:sz="0" w:space="0" w:color="auto"/>
                <w:right w:val="none" w:sz="0" w:space="0" w:color="auto"/>
              </w:divBdr>
              <w:divsChild>
                <w:div w:id="59448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4666">
      <w:marLeft w:val="0"/>
      <w:marRight w:val="0"/>
      <w:marTop w:val="0"/>
      <w:marBottom w:val="0"/>
      <w:divBdr>
        <w:top w:val="none" w:sz="0" w:space="0" w:color="auto"/>
        <w:left w:val="none" w:sz="0" w:space="0" w:color="auto"/>
        <w:bottom w:val="none" w:sz="0" w:space="0" w:color="auto"/>
        <w:right w:val="none" w:sz="0" w:space="0" w:color="auto"/>
      </w:divBdr>
    </w:div>
    <w:div w:id="594484667">
      <w:marLeft w:val="0"/>
      <w:marRight w:val="0"/>
      <w:marTop w:val="0"/>
      <w:marBottom w:val="0"/>
      <w:divBdr>
        <w:top w:val="none" w:sz="0" w:space="0" w:color="auto"/>
        <w:left w:val="none" w:sz="0" w:space="0" w:color="auto"/>
        <w:bottom w:val="none" w:sz="0" w:space="0" w:color="auto"/>
        <w:right w:val="none" w:sz="0" w:space="0" w:color="auto"/>
      </w:divBdr>
    </w:div>
    <w:div w:id="594484668">
      <w:marLeft w:val="0"/>
      <w:marRight w:val="0"/>
      <w:marTop w:val="0"/>
      <w:marBottom w:val="0"/>
      <w:divBdr>
        <w:top w:val="none" w:sz="0" w:space="0" w:color="auto"/>
        <w:left w:val="none" w:sz="0" w:space="0" w:color="auto"/>
        <w:bottom w:val="none" w:sz="0" w:space="0" w:color="auto"/>
        <w:right w:val="none" w:sz="0" w:space="0" w:color="auto"/>
      </w:divBdr>
    </w:div>
    <w:div w:id="594484669">
      <w:marLeft w:val="0"/>
      <w:marRight w:val="0"/>
      <w:marTop w:val="0"/>
      <w:marBottom w:val="0"/>
      <w:divBdr>
        <w:top w:val="none" w:sz="0" w:space="0" w:color="auto"/>
        <w:left w:val="none" w:sz="0" w:space="0" w:color="auto"/>
        <w:bottom w:val="none" w:sz="0" w:space="0" w:color="auto"/>
        <w:right w:val="none" w:sz="0" w:space="0" w:color="auto"/>
      </w:divBdr>
    </w:div>
    <w:div w:id="594484670">
      <w:marLeft w:val="0"/>
      <w:marRight w:val="0"/>
      <w:marTop w:val="0"/>
      <w:marBottom w:val="0"/>
      <w:divBdr>
        <w:top w:val="none" w:sz="0" w:space="0" w:color="auto"/>
        <w:left w:val="none" w:sz="0" w:space="0" w:color="auto"/>
        <w:bottom w:val="none" w:sz="0" w:space="0" w:color="auto"/>
        <w:right w:val="none" w:sz="0" w:space="0" w:color="auto"/>
      </w:divBdr>
    </w:div>
    <w:div w:id="594484671">
      <w:marLeft w:val="0"/>
      <w:marRight w:val="0"/>
      <w:marTop w:val="0"/>
      <w:marBottom w:val="0"/>
      <w:divBdr>
        <w:top w:val="none" w:sz="0" w:space="0" w:color="auto"/>
        <w:left w:val="none" w:sz="0" w:space="0" w:color="auto"/>
        <w:bottom w:val="none" w:sz="0" w:space="0" w:color="auto"/>
        <w:right w:val="none" w:sz="0" w:space="0" w:color="auto"/>
      </w:divBdr>
    </w:div>
    <w:div w:id="594484673">
      <w:marLeft w:val="0"/>
      <w:marRight w:val="0"/>
      <w:marTop w:val="0"/>
      <w:marBottom w:val="0"/>
      <w:divBdr>
        <w:top w:val="none" w:sz="0" w:space="0" w:color="auto"/>
        <w:left w:val="none" w:sz="0" w:space="0" w:color="auto"/>
        <w:bottom w:val="none" w:sz="0" w:space="0" w:color="auto"/>
        <w:right w:val="none" w:sz="0" w:space="0" w:color="auto"/>
      </w:divBdr>
      <w:divsChild>
        <w:div w:id="594484674">
          <w:marLeft w:val="0"/>
          <w:marRight w:val="0"/>
          <w:marTop w:val="0"/>
          <w:marBottom w:val="0"/>
          <w:divBdr>
            <w:top w:val="none" w:sz="0" w:space="0" w:color="auto"/>
            <w:left w:val="none" w:sz="0" w:space="0" w:color="auto"/>
            <w:bottom w:val="none" w:sz="0" w:space="0" w:color="auto"/>
            <w:right w:val="none" w:sz="0" w:space="0" w:color="auto"/>
          </w:divBdr>
          <w:divsChild>
            <w:div w:id="594484676">
              <w:marLeft w:val="96"/>
              <w:marRight w:val="0"/>
              <w:marTop w:val="0"/>
              <w:marBottom w:val="0"/>
              <w:divBdr>
                <w:top w:val="none" w:sz="0" w:space="0" w:color="auto"/>
                <w:left w:val="single" w:sz="6" w:space="6" w:color="CCCCCC"/>
                <w:bottom w:val="none" w:sz="0" w:space="0" w:color="auto"/>
                <w:right w:val="none" w:sz="0" w:space="0" w:color="auto"/>
              </w:divBdr>
              <w:divsChild>
                <w:div w:id="594484675">
                  <w:marLeft w:val="0"/>
                  <w:marRight w:val="0"/>
                  <w:marTop w:val="0"/>
                  <w:marBottom w:val="0"/>
                  <w:divBdr>
                    <w:top w:val="none" w:sz="0" w:space="0" w:color="auto"/>
                    <w:left w:val="none" w:sz="0" w:space="0" w:color="auto"/>
                    <w:bottom w:val="none" w:sz="0" w:space="0" w:color="auto"/>
                    <w:right w:val="none" w:sz="0" w:space="0" w:color="auto"/>
                  </w:divBdr>
                  <w:divsChild>
                    <w:div w:id="59448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484677">
      <w:marLeft w:val="0"/>
      <w:marRight w:val="0"/>
      <w:marTop w:val="0"/>
      <w:marBottom w:val="0"/>
      <w:divBdr>
        <w:top w:val="none" w:sz="0" w:space="0" w:color="auto"/>
        <w:left w:val="none" w:sz="0" w:space="0" w:color="auto"/>
        <w:bottom w:val="none" w:sz="0" w:space="0" w:color="auto"/>
        <w:right w:val="none" w:sz="0" w:space="0" w:color="auto"/>
      </w:divBdr>
    </w:div>
    <w:div w:id="594484678">
      <w:marLeft w:val="0"/>
      <w:marRight w:val="0"/>
      <w:marTop w:val="0"/>
      <w:marBottom w:val="0"/>
      <w:divBdr>
        <w:top w:val="none" w:sz="0" w:space="0" w:color="auto"/>
        <w:left w:val="none" w:sz="0" w:space="0" w:color="auto"/>
        <w:bottom w:val="none" w:sz="0" w:space="0" w:color="auto"/>
        <w:right w:val="none" w:sz="0" w:space="0" w:color="auto"/>
      </w:divBdr>
    </w:div>
    <w:div w:id="594484679">
      <w:marLeft w:val="0"/>
      <w:marRight w:val="0"/>
      <w:marTop w:val="0"/>
      <w:marBottom w:val="0"/>
      <w:divBdr>
        <w:top w:val="none" w:sz="0" w:space="0" w:color="auto"/>
        <w:left w:val="none" w:sz="0" w:space="0" w:color="auto"/>
        <w:bottom w:val="none" w:sz="0" w:space="0" w:color="auto"/>
        <w:right w:val="none" w:sz="0" w:space="0" w:color="auto"/>
      </w:divBdr>
    </w:div>
    <w:div w:id="594484680">
      <w:marLeft w:val="0"/>
      <w:marRight w:val="0"/>
      <w:marTop w:val="0"/>
      <w:marBottom w:val="0"/>
      <w:divBdr>
        <w:top w:val="none" w:sz="0" w:space="0" w:color="auto"/>
        <w:left w:val="none" w:sz="0" w:space="0" w:color="auto"/>
        <w:bottom w:val="none" w:sz="0" w:space="0" w:color="auto"/>
        <w:right w:val="none" w:sz="0" w:space="0" w:color="auto"/>
      </w:divBdr>
    </w:div>
    <w:div w:id="594484681">
      <w:marLeft w:val="0"/>
      <w:marRight w:val="0"/>
      <w:marTop w:val="0"/>
      <w:marBottom w:val="0"/>
      <w:divBdr>
        <w:top w:val="none" w:sz="0" w:space="0" w:color="auto"/>
        <w:left w:val="none" w:sz="0" w:space="0" w:color="auto"/>
        <w:bottom w:val="none" w:sz="0" w:space="0" w:color="auto"/>
        <w:right w:val="none" w:sz="0" w:space="0" w:color="auto"/>
      </w:divBdr>
    </w:div>
    <w:div w:id="594484683">
      <w:marLeft w:val="0"/>
      <w:marRight w:val="0"/>
      <w:marTop w:val="0"/>
      <w:marBottom w:val="0"/>
      <w:divBdr>
        <w:top w:val="none" w:sz="0" w:space="0" w:color="auto"/>
        <w:left w:val="none" w:sz="0" w:space="0" w:color="auto"/>
        <w:bottom w:val="none" w:sz="0" w:space="0" w:color="auto"/>
        <w:right w:val="none" w:sz="0" w:space="0" w:color="auto"/>
      </w:divBdr>
      <w:divsChild>
        <w:div w:id="594484687">
          <w:marLeft w:val="0"/>
          <w:marRight w:val="0"/>
          <w:marTop w:val="0"/>
          <w:marBottom w:val="0"/>
          <w:divBdr>
            <w:top w:val="none" w:sz="0" w:space="0" w:color="auto"/>
            <w:left w:val="none" w:sz="0" w:space="0" w:color="auto"/>
            <w:bottom w:val="none" w:sz="0" w:space="0" w:color="auto"/>
            <w:right w:val="none" w:sz="0" w:space="0" w:color="auto"/>
          </w:divBdr>
          <w:divsChild>
            <w:div w:id="594484690">
              <w:marLeft w:val="0"/>
              <w:marRight w:val="0"/>
              <w:marTop w:val="0"/>
              <w:marBottom w:val="0"/>
              <w:divBdr>
                <w:top w:val="none" w:sz="0" w:space="0" w:color="auto"/>
                <w:left w:val="none" w:sz="0" w:space="0" w:color="auto"/>
                <w:bottom w:val="none" w:sz="0" w:space="0" w:color="auto"/>
                <w:right w:val="none" w:sz="0" w:space="0" w:color="auto"/>
              </w:divBdr>
              <w:divsChild>
                <w:div w:id="594484691">
                  <w:marLeft w:val="0"/>
                  <w:marRight w:val="0"/>
                  <w:marTop w:val="45"/>
                  <w:marBottom w:val="0"/>
                  <w:divBdr>
                    <w:top w:val="none" w:sz="0" w:space="0" w:color="auto"/>
                    <w:left w:val="none" w:sz="0" w:space="0" w:color="auto"/>
                    <w:bottom w:val="none" w:sz="0" w:space="0" w:color="auto"/>
                    <w:right w:val="none" w:sz="0" w:space="0" w:color="auto"/>
                  </w:divBdr>
                  <w:divsChild>
                    <w:div w:id="594484692">
                      <w:marLeft w:val="0"/>
                      <w:marRight w:val="0"/>
                      <w:marTop w:val="0"/>
                      <w:marBottom w:val="0"/>
                      <w:divBdr>
                        <w:top w:val="none" w:sz="0" w:space="0" w:color="auto"/>
                        <w:left w:val="none" w:sz="0" w:space="0" w:color="auto"/>
                        <w:bottom w:val="none" w:sz="0" w:space="0" w:color="auto"/>
                        <w:right w:val="none" w:sz="0" w:space="0" w:color="auto"/>
                      </w:divBdr>
                      <w:divsChild>
                        <w:div w:id="594484688">
                          <w:marLeft w:val="0"/>
                          <w:marRight w:val="0"/>
                          <w:marTop w:val="0"/>
                          <w:marBottom w:val="0"/>
                          <w:divBdr>
                            <w:top w:val="none" w:sz="0" w:space="0" w:color="auto"/>
                            <w:left w:val="none" w:sz="0" w:space="0" w:color="auto"/>
                            <w:bottom w:val="none" w:sz="0" w:space="0" w:color="auto"/>
                            <w:right w:val="none" w:sz="0" w:space="0" w:color="auto"/>
                          </w:divBdr>
                          <w:divsChild>
                            <w:div w:id="594484693">
                              <w:marLeft w:val="0"/>
                              <w:marRight w:val="0"/>
                              <w:marTop w:val="0"/>
                              <w:marBottom w:val="0"/>
                              <w:divBdr>
                                <w:top w:val="none" w:sz="0" w:space="0" w:color="auto"/>
                                <w:left w:val="none" w:sz="0" w:space="0" w:color="auto"/>
                                <w:bottom w:val="none" w:sz="0" w:space="0" w:color="auto"/>
                                <w:right w:val="none" w:sz="0" w:space="0" w:color="auto"/>
                              </w:divBdr>
                              <w:divsChild>
                                <w:div w:id="5944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484684">
      <w:marLeft w:val="0"/>
      <w:marRight w:val="0"/>
      <w:marTop w:val="0"/>
      <w:marBottom w:val="0"/>
      <w:divBdr>
        <w:top w:val="none" w:sz="0" w:space="0" w:color="auto"/>
        <w:left w:val="none" w:sz="0" w:space="0" w:color="auto"/>
        <w:bottom w:val="none" w:sz="0" w:space="0" w:color="auto"/>
        <w:right w:val="none" w:sz="0" w:space="0" w:color="auto"/>
      </w:divBdr>
      <w:divsChild>
        <w:div w:id="594484685">
          <w:marLeft w:val="0"/>
          <w:marRight w:val="0"/>
          <w:marTop w:val="0"/>
          <w:marBottom w:val="0"/>
          <w:divBdr>
            <w:top w:val="none" w:sz="0" w:space="0" w:color="auto"/>
            <w:left w:val="none" w:sz="0" w:space="0" w:color="auto"/>
            <w:bottom w:val="none" w:sz="0" w:space="0" w:color="auto"/>
            <w:right w:val="none" w:sz="0" w:space="0" w:color="auto"/>
          </w:divBdr>
          <w:divsChild>
            <w:div w:id="59448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84686">
      <w:marLeft w:val="0"/>
      <w:marRight w:val="0"/>
      <w:marTop w:val="0"/>
      <w:marBottom w:val="0"/>
      <w:divBdr>
        <w:top w:val="none" w:sz="0" w:space="0" w:color="auto"/>
        <w:left w:val="none" w:sz="0" w:space="0" w:color="auto"/>
        <w:bottom w:val="none" w:sz="0" w:space="0" w:color="auto"/>
        <w:right w:val="none" w:sz="0" w:space="0" w:color="auto"/>
      </w:divBdr>
    </w:div>
    <w:div w:id="594484694">
      <w:marLeft w:val="0"/>
      <w:marRight w:val="0"/>
      <w:marTop w:val="0"/>
      <w:marBottom w:val="0"/>
      <w:divBdr>
        <w:top w:val="none" w:sz="0" w:space="0" w:color="auto"/>
        <w:left w:val="none" w:sz="0" w:space="0" w:color="auto"/>
        <w:bottom w:val="none" w:sz="0" w:space="0" w:color="auto"/>
        <w:right w:val="none" w:sz="0" w:space="0" w:color="auto"/>
      </w:divBdr>
    </w:div>
    <w:div w:id="594484695">
      <w:marLeft w:val="0"/>
      <w:marRight w:val="0"/>
      <w:marTop w:val="0"/>
      <w:marBottom w:val="0"/>
      <w:divBdr>
        <w:top w:val="none" w:sz="0" w:space="0" w:color="auto"/>
        <w:left w:val="none" w:sz="0" w:space="0" w:color="auto"/>
        <w:bottom w:val="none" w:sz="0" w:space="0" w:color="auto"/>
        <w:right w:val="none" w:sz="0" w:space="0" w:color="auto"/>
      </w:divBdr>
    </w:div>
    <w:div w:id="594484696">
      <w:marLeft w:val="0"/>
      <w:marRight w:val="0"/>
      <w:marTop w:val="0"/>
      <w:marBottom w:val="0"/>
      <w:divBdr>
        <w:top w:val="none" w:sz="0" w:space="0" w:color="auto"/>
        <w:left w:val="none" w:sz="0" w:space="0" w:color="auto"/>
        <w:bottom w:val="none" w:sz="0" w:space="0" w:color="auto"/>
        <w:right w:val="none" w:sz="0" w:space="0" w:color="auto"/>
      </w:divBdr>
    </w:div>
    <w:div w:id="594484700">
      <w:marLeft w:val="0"/>
      <w:marRight w:val="0"/>
      <w:marTop w:val="0"/>
      <w:marBottom w:val="0"/>
      <w:divBdr>
        <w:top w:val="none" w:sz="0" w:space="0" w:color="auto"/>
        <w:left w:val="none" w:sz="0" w:space="0" w:color="auto"/>
        <w:bottom w:val="none" w:sz="0" w:space="0" w:color="auto"/>
        <w:right w:val="none" w:sz="0" w:space="0" w:color="auto"/>
      </w:divBdr>
      <w:divsChild>
        <w:div w:id="594484703">
          <w:marLeft w:val="0"/>
          <w:marRight w:val="0"/>
          <w:marTop w:val="0"/>
          <w:marBottom w:val="0"/>
          <w:divBdr>
            <w:top w:val="none" w:sz="0" w:space="0" w:color="auto"/>
            <w:left w:val="none" w:sz="0" w:space="0" w:color="auto"/>
            <w:bottom w:val="none" w:sz="0" w:space="0" w:color="auto"/>
            <w:right w:val="none" w:sz="0" w:space="0" w:color="auto"/>
          </w:divBdr>
          <w:divsChild>
            <w:div w:id="594484697">
              <w:marLeft w:val="0"/>
              <w:marRight w:val="0"/>
              <w:marTop w:val="0"/>
              <w:marBottom w:val="0"/>
              <w:divBdr>
                <w:top w:val="none" w:sz="0" w:space="0" w:color="auto"/>
                <w:left w:val="none" w:sz="0" w:space="0" w:color="auto"/>
                <w:bottom w:val="none" w:sz="0" w:space="0" w:color="auto"/>
                <w:right w:val="none" w:sz="0" w:space="0" w:color="auto"/>
              </w:divBdr>
            </w:div>
            <w:div w:id="594484698">
              <w:marLeft w:val="0"/>
              <w:marRight w:val="0"/>
              <w:marTop w:val="0"/>
              <w:marBottom w:val="0"/>
              <w:divBdr>
                <w:top w:val="none" w:sz="0" w:space="0" w:color="auto"/>
                <w:left w:val="none" w:sz="0" w:space="0" w:color="auto"/>
                <w:bottom w:val="none" w:sz="0" w:space="0" w:color="auto"/>
                <w:right w:val="none" w:sz="0" w:space="0" w:color="auto"/>
              </w:divBdr>
            </w:div>
            <w:div w:id="594484699">
              <w:marLeft w:val="0"/>
              <w:marRight w:val="0"/>
              <w:marTop w:val="0"/>
              <w:marBottom w:val="0"/>
              <w:divBdr>
                <w:top w:val="none" w:sz="0" w:space="0" w:color="auto"/>
                <w:left w:val="none" w:sz="0" w:space="0" w:color="auto"/>
                <w:bottom w:val="none" w:sz="0" w:space="0" w:color="auto"/>
                <w:right w:val="none" w:sz="0" w:space="0" w:color="auto"/>
              </w:divBdr>
            </w:div>
            <w:div w:id="594484701">
              <w:marLeft w:val="0"/>
              <w:marRight w:val="0"/>
              <w:marTop w:val="0"/>
              <w:marBottom w:val="0"/>
              <w:divBdr>
                <w:top w:val="none" w:sz="0" w:space="0" w:color="auto"/>
                <w:left w:val="none" w:sz="0" w:space="0" w:color="auto"/>
                <w:bottom w:val="none" w:sz="0" w:space="0" w:color="auto"/>
                <w:right w:val="none" w:sz="0" w:space="0" w:color="auto"/>
              </w:divBdr>
            </w:div>
            <w:div w:id="59448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gallagher@nationaltheatre.org.uk" TargetMode="External"/><Relationship Id="rId5" Type="http://schemas.openxmlformats.org/officeDocument/2006/relationships/hyperlink" Target="mailto:scottwhitehouse@birminghamhippodrom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2134</Words>
  <Characters>12166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subject/>
  <dc:creator>nickl</dc:creator>
  <cp:keywords/>
  <dc:description/>
  <cp:lastModifiedBy>ncawkw</cp:lastModifiedBy>
  <cp:revision>2</cp:revision>
  <cp:lastPrinted>2013-05-31T14:47:00Z</cp:lastPrinted>
  <dcterms:created xsi:type="dcterms:W3CDTF">2014-07-04T12:46:00Z</dcterms:created>
  <dcterms:modified xsi:type="dcterms:W3CDTF">2014-07-04T12:46:00Z</dcterms:modified>
</cp:coreProperties>
</file>