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B4F" w:rsidRDefault="00F30B4F" w:rsidP="00CC73B3">
      <w:pPr>
        <w:rPr>
          <w:rFonts w:ascii="Trebuchet MS" w:hAnsi="Trebuchet MS" w:cs="Arial"/>
          <w:b/>
          <w:sz w:val="28"/>
          <w:szCs w:val="28"/>
        </w:rPr>
      </w:pPr>
      <w:r>
        <w:rPr>
          <w:rFonts w:ascii="Trebuchet MS" w:hAnsi="Trebuchet MS" w:cs="Arial"/>
          <w:b/>
          <w:sz w:val="28"/>
          <w:szCs w:val="28"/>
        </w:rPr>
        <w:t xml:space="preserve">                                                                                       </w:t>
      </w:r>
    </w:p>
    <w:p w:rsidR="00F30B4F" w:rsidRPr="002B6C02" w:rsidRDefault="00F30B4F" w:rsidP="00C050B4">
      <w:pPr>
        <w:jc w:val="center"/>
        <w:rPr>
          <w:rFonts w:ascii="Trebuchet MS" w:hAnsi="Trebuchet MS" w:cs="Arial"/>
          <w:b/>
        </w:rPr>
      </w:pPr>
      <w:r>
        <w:rPr>
          <w:rFonts w:ascii="Trebuchet MS" w:hAnsi="Trebuchet MS" w:cs="Arial"/>
          <w:b/>
        </w:rPr>
        <w:t xml:space="preserve">TUG </w:t>
      </w:r>
      <w:smartTag w:uri="urn:schemas-microsoft-com:office:smarttags" w:element="country-region">
        <w:smartTag w:uri="urn:schemas-microsoft-com:office:smarttags" w:element="place">
          <w:r>
            <w:rPr>
              <w:rFonts w:ascii="Trebuchet MS" w:hAnsi="Trebuchet MS" w:cs="Arial"/>
              <w:b/>
            </w:rPr>
            <w:t>UK</w:t>
          </w:r>
        </w:smartTag>
      </w:smartTag>
      <w:r>
        <w:rPr>
          <w:rFonts w:ascii="Trebuchet MS" w:hAnsi="Trebuchet MS" w:cs="Arial"/>
          <w:b/>
        </w:rPr>
        <w:t xml:space="preserve"> </w:t>
      </w:r>
    </w:p>
    <w:p w:rsidR="00F30B4F" w:rsidRPr="002B6C02" w:rsidRDefault="00F30B4F" w:rsidP="006073F0">
      <w:pPr>
        <w:tabs>
          <w:tab w:val="left" w:pos="1545"/>
          <w:tab w:val="center" w:pos="4890"/>
          <w:tab w:val="left" w:pos="5040"/>
        </w:tabs>
        <w:rPr>
          <w:rFonts w:ascii="Trebuchet MS" w:hAnsi="Trebuchet MS" w:cs="Arial"/>
          <w:b/>
        </w:rPr>
      </w:pPr>
      <w:r>
        <w:rPr>
          <w:rFonts w:ascii="Trebuchet MS" w:hAnsi="Trebuchet MS" w:cs="Arial"/>
          <w:b/>
        </w:rPr>
        <w:tab/>
      </w:r>
      <w:r>
        <w:rPr>
          <w:rFonts w:ascii="Trebuchet MS" w:hAnsi="Trebuchet MS" w:cs="Arial"/>
          <w:b/>
        </w:rPr>
        <w:tab/>
        <w:t>Conference Call Thursday 3 October 2pm</w:t>
      </w:r>
    </w:p>
    <w:p w:rsidR="00F30B4F" w:rsidRPr="006977DB" w:rsidRDefault="00F30B4F">
      <w:pPr>
        <w:rPr>
          <w:rFonts w:ascii="Calibri" w:hAnsi="Calibri" w:cs="Arial"/>
          <w:sz w:val="20"/>
          <w:szCs w:val="20"/>
        </w:rPr>
      </w:pPr>
    </w:p>
    <w:p w:rsidR="00F30B4F" w:rsidRPr="00BA22D2" w:rsidRDefault="00F30B4F" w:rsidP="002852A0">
      <w:pPr>
        <w:jc w:val="both"/>
        <w:rPr>
          <w:rFonts w:ascii="Calibri" w:hAnsi="Calibri" w:cs="Arial"/>
          <w:sz w:val="22"/>
          <w:szCs w:val="22"/>
        </w:rPr>
      </w:pPr>
      <w:r w:rsidRPr="00BA22D2">
        <w:rPr>
          <w:rFonts w:ascii="Calibri" w:hAnsi="Calibri" w:cs="Arial"/>
          <w:b/>
          <w:sz w:val="22"/>
          <w:szCs w:val="22"/>
        </w:rPr>
        <w:t>PRESENT</w:t>
      </w:r>
      <w:r w:rsidRPr="00BA22D2">
        <w:rPr>
          <w:rFonts w:ascii="Calibri" w:hAnsi="Calibri" w:cs="Arial"/>
          <w:sz w:val="22"/>
          <w:szCs w:val="22"/>
        </w:rPr>
        <w:t xml:space="preserve">, </w:t>
      </w:r>
      <w:r>
        <w:rPr>
          <w:rFonts w:ascii="Calibri" w:hAnsi="Calibri" w:cs="Arial"/>
          <w:sz w:val="22"/>
          <w:szCs w:val="22"/>
        </w:rPr>
        <w:t>see attached attendees list</w:t>
      </w:r>
    </w:p>
    <w:p w:rsidR="00F30B4F" w:rsidRPr="00BA22D2" w:rsidRDefault="00F30B4F" w:rsidP="0021524B">
      <w:pPr>
        <w:jc w:val="both"/>
        <w:rPr>
          <w:rFonts w:ascii="Calibri" w:hAnsi="Calibri" w:cs="Arial"/>
          <w:sz w:val="22"/>
          <w:szCs w:val="22"/>
        </w:rPr>
      </w:pPr>
    </w:p>
    <w:p w:rsidR="00F30B4F" w:rsidRPr="00BA22D2" w:rsidRDefault="00F30B4F" w:rsidP="0021524B">
      <w:pPr>
        <w:jc w:val="both"/>
        <w:rPr>
          <w:rFonts w:ascii="Calibri" w:hAnsi="Calibri" w:cs="Arial"/>
          <w:sz w:val="22"/>
          <w:szCs w:val="22"/>
        </w:rPr>
      </w:pPr>
      <w:r w:rsidRPr="00BA22D2">
        <w:rPr>
          <w:rFonts w:ascii="Calibri" w:hAnsi="Calibri" w:cs="Arial"/>
          <w:sz w:val="22"/>
          <w:szCs w:val="22"/>
        </w:rPr>
        <w:t>Thanks to Tessitura Network for setting up and “hosting” the Go to Training call</w:t>
      </w:r>
    </w:p>
    <w:p w:rsidR="00F30B4F" w:rsidRDefault="00F30B4F" w:rsidP="0021524B">
      <w:pPr>
        <w:jc w:val="both"/>
        <w:rPr>
          <w:rFonts w:ascii="Calibri" w:hAnsi="Calibri" w:cs="Arial"/>
          <w:sz w:val="22"/>
          <w:szCs w:val="22"/>
        </w:rPr>
      </w:pPr>
      <w:r>
        <w:rPr>
          <w:rFonts w:ascii="Calibri" w:hAnsi="Calibri" w:cs="Arial"/>
          <w:sz w:val="22"/>
          <w:szCs w:val="22"/>
        </w:rPr>
        <w:t xml:space="preserve">From Tessitura Network – </w:t>
      </w:r>
      <w:smartTag w:uri="urn:schemas-microsoft-com:office:smarttags" w:element="PersonName">
        <w:r>
          <w:rPr>
            <w:rFonts w:ascii="Calibri" w:hAnsi="Calibri" w:cs="Arial"/>
            <w:sz w:val="22"/>
            <w:szCs w:val="22"/>
          </w:rPr>
          <w:t>Tony Barnes</w:t>
        </w:r>
      </w:smartTag>
      <w:r>
        <w:rPr>
          <w:rFonts w:ascii="Calibri" w:hAnsi="Calibri" w:cs="Arial"/>
          <w:sz w:val="22"/>
          <w:szCs w:val="22"/>
        </w:rPr>
        <w:t xml:space="preserve"> and Tami Fox (observing)</w:t>
      </w:r>
    </w:p>
    <w:p w:rsidR="00F30B4F" w:rsidRDefault="00F30B4F" w:rsidP="0021524B">
      <w:pPr>
        <w:jc w:val="both"/>
        <w:rPr>
          <w:rFonts w:ascii="Calibri" w:hAnsi="Calibri" w:cs="Arial"/>
          <w:sz w:val="22"/>
          <w:szCs w:val="22"/>
        </w:rPr>
      </w:pPr>
      <w:r>
        <w:rPr>
          <w:rFonts w:ascii="Calibri" w:hAnsi="Calibri" w:cs="Arial"/>
          <w:sz w:val="22"/>
          <w:szCs w:val="22"/>
        </w:rPr>
        <w:t>Nicola Cawkwell chairing the meeting</w:t>
      </w:r>
    </w:p>
    <w:p w:rsidR="00F30B4F" w:rsidRDefault="00F30B4F" w:rsidP="0021524B">
      <w:pPr>
        <w:jc w:val="both"/>
        <w:rPr>
          <w:rFonts w:ascii="Calibri" w:hAnsi="Calibri" w:cs="Arial"/>
          <w:sz w:val="22"/>
          <w:szCs w:val="22"/>
        </w:rPr>
      </w:pPr>
    </w:p>
    <w:p w:rsidR="00F30B4F" w:rsidRPr="00BA22D2" w:rsidRDefault="00F30B4F" w:rsidP="0021524B">
      <w:pPr>
        <w:jc w:val="both"/>
        <w:rPr>
          <w:rFonts w:ascii="Calibri" w:hAnsi="Calibri" w:cs="Arial"/>
          <w:sz w:val="22"/>
          <w:szCs w:val="22"/>
        </w:rPr>
      </w:pPr>
      <w:r>
        <w:rPr>
          <w:rFonts w:ascii="Calibri" w:hAnsi="Calibri" w:cs="Arial"/>
          <w:sz w:val="22"/>
          <w:szCs w:val="22"/>
        </w:rPr>
        <w:t>Nicola Cawkwell, Theatre Royal and Royal Concert Hall:</w:t>
      </w:r>
      <w:r w:rsidRPr="00BA22D2">
        <w:rPr>
          <w:rFonts w:ascii="Calibri" w:hAnsi="Calibri" w:cs="Arial"/>
          <w:sz w:val="22"/>
          <w:szCs w:val="22"/>
        </w:rPr>
        <w:t xml:space="preserve"> explained the purpose of setting up the group</w:t>
      </w:r>
      <w:r>
        <w:rPr>
          <w:rFonts w:ascii="Calibri" w:hAnsi="Calibri" w:cs="Arial"/>
          <w:sz w:val="22"/>
          <w:szCs w:val="22"/>
        </w:rPr>
        <w:t>; focus less tech</w:t>
      </w:r>
      <w:r w:rsidRPr="00BA22D2">
        <w:rPr>
          <w:rFonts w:ascii="Calibri" w:hAnsi="Calibri" w:cs="Arial"/>
          <w:sz w:val="22"/>
          <w:szCs w:val="22"/>
        </w:rPr>
        <w:t xml:space="preserve"> (although DBA’s are very welcome to join in) from variety of departments ticketing, marketing, finance etc. It’s </w:t>
      </w:r>
      <w:r>
        <w:rPr>
          <w:rFonts w:ascii="Calibri" w:hAnsi="Calibri" w:cs="Arial"/>
          <w:sz w:val="22"/>
          <w:szCs w:val="22"/>
        </w:rPr>
        <w:t xml:space="preserve">for </w:t>
      </w:r>
      <w:smartTag w:uri="urn:schemas-microsoft-com:office:smarttags" w:element="country-region">
        <w:smartTag w:uri="urn:schemas-microsoft-com:office:smarttags" w:element="place">
          <w:r>
            <w:rPr>
              <w:rFonts w:ascii="Calibri" w:hAnsi="Calibri" w:cs="Arial"/>
              <w:sz w:val="22"/>
              <w:szCs w:val="22"/>
            </w:rPr>
            <w:t>UK</w:t>
          </w:r>
        </w:smartTag>
      </w:smartTag>
      <w:r>
        <w:rPr>
          <w:rFonts w:ascii="Calibri" w:hAnsi="Calibri" w:cs="Arial"/>
          <w:sz w:val="22"/>
          <w:szCs w:val="22"/>
        </w:rPr>
        <w:t xml:space="preserve"> venues to share ideas, developments, reports, wish lists, and hopefully to get answers to those burning questions either at the time or through round robin user email discussions between meetings. </w:t>
      </w:r>
    </w:p>
    <w:p w:rsidR="00F30B4F" w:rsidRPr="00BA22D2" w:rsidRDefault="00F30B4F" w:rsidP="0021524B">
      <w:pPr>
        <w:jc w:val="both"/>
        <w:rPr>
          <w:rFonts w:ascii="Calibri" w:hAnsi="Calibri" w:cs="Arial"/>
          <w:sz w:val="22"/>
          <w:szCs w:val="22"/>
        </w:rPr>
      </w:pPr>
    </w:p>
    <w:p w:rsidR="00F30B4F" w:rsidRPr="00F9721C" w:rsidRDefault="00F30B4F" w:rsidP="00B61A65">
      <w:pPr>
        <w:jc w:val="both"/>
        <w:rPr>
          <w:rFonts w:ascii="Calibri" w:hAnsi="Calibri" w:cs="Arial"/>
          <w:b/>
        </w:rPr>
      </w:pPr>
      <w:r w:rsidRPr="00BA22D2">
        <w:rPr>
          <w:rFonts w:ascii="Calibri" w:hAnsi="Calibri" w:cs="Arial"/>
          <w:b/>
          <w:sz w:val="22"/>
          <w:szCs w:val="22"/>
        </w:rPr>
        <w:t xml:space="preserve">1. </w:t>
      </w:r>
      <w:r w:rsidRPr="00F9721C">
        <w:rPr>
          <w:rFonts w:ascii="Calibri" w:hAnsi="Calibri" w:cs="Arial"/>
          <w:b/>
        </w:rPr>
        <w:t xml:space="preserve">Households – which </w:t>
      </w:r>
      <w:smartTag w:uri="urn:schemas-microsoft-com:office:smarttags" w:element="country-region">
        <w:smartTag w:uri="urn:schemas-microsoft-com:office:smarttags" w:element="place">
          <w:r w:rsidRPr="00F9721C">
            <w:rPr>
              <w:rFonts w:ascii="Calibri" w:hAnsi="Calibri" w:cs="Arial"/>
              <w:b/>
            </w:rPr>
            <w:t>UK</w:t>
          </w:r>
        </w:smartTag>
      </w:smartTag>
      <w:r w:rsidRPr="00F9721C">
        <w:rPr>
          <w:rFonts w:ascii="Calibri" w:hAnsi="Calibri" w:cs="Arial"/>
          <w:b/>
        </w:rPr>
        <w:t xml:space="preserve"> venues are using households and how are they being used</w:t>
      </w:r>
    </w:p>
    <w:p w:rsidR="00F30B4F" w:rsidRPr="00F9721C" w:rsidRDefault="00F30B4F" w:rsidP="00B61A65">
      <w:pPr>
        <w:jc w:val="both"/>
        <w:rPr>
          <w:rFonts w:ascii="Calibri" w:hAnsi="Calibri" w:cs="Arial"/>
          <w:sz w:val="22"/>
          <w:szCs w:val="22"/>
        </w:rPr>
      </w:pPr>
      <w:r w:rsidRPr="00F9268B">
        <w:rPr>
          <w:rFonts w:ascii="Calibri" w:hAnsi="Calibri" w:cs="Arial"/>
          <w:sz w:val="22"/>
          <w:szCs w:val="22"/>
        </w:rPr>
        <w:t>Liz Baird</w:t>
      </w:r>
      <w:r>
        <w:rPr>
          <w:rFonts w:ascii="Calibri" w:hAnsi="Calibri" w:cs="Arial"/>
          <w:sz w:val="22"/>
          <w:szCs w:val="22"/>
        </w:rPr>
        <w:t>,</w:t>
      </w:r>
      <w:r w:rsidRPr="00F9268B">
        <w:rPr>
          <w:rFonts w:ascii="Calibri" w:hAnsi="Calibri" w:cs="Arial"/>
          <w:sz w:val="22"/>
          <w:szCs w:val="22"/>
        </w:rPr>
        <w:t xml:space="preserve"> Wales Millennium Centre</w:t>
      </w:r>
      <w:r>
        <w:rPr>
          <w:rFonts w:ascii="Calibri" w:hAnsi="Calibri" w:cs="Arial"/>
          <w:sz w:val="22"/>
          <w:szCs w:val="22"/>
        </w:rPr>
        <w:t>: using households for ticket purchases and memberships and are transacting to individuals so no problems with data protection and with joint memberships it helps marketing understand who the active booker is.</w:t>
      </w:r>
    </w:p>
    <w:p w:rsidR="00F30B4F" w:rsidRDefault="00F30B4F" w:rsidP="0021524B">
      <w:pPr>
        <w:jc w:val="both"/>
        <w:rPr>
          <w:rFonts w:ascii="Calibri" w:hAnsi="Calibri" w:cs="Arial"/>
          <w:sz w:val="22"/>
          <w:szCs w:val="22"/>
        </w:rPr>
      </w:pPr>
    </w:p>
    <w:p w:rsidR="00F30B4F" w:rsidRDefault="00F30B4F" w:rsidP="0021524B">
      <w:pPr>
        <w:jc w:val="both"/>
        <w:rPr>
          <w:rFonts w:ascii="Calibri" w:hAnsi="Calibri" w:cs="Arial"/>
          <w:sz w:val="22"/>
          <w:szCs w:val="22"/>
        </w:rPr>
      </w:pPr>
      <w:r>
        <w:rPr>
          <w:rFonts w:ascii="Calibri" w:hAnsi="Calibri" w:cs="Arial"/>
          <w:sz w:val="22"/>
          <w:szCs w:val="22"/>
        </w:rPr>
        <w:t>Kelly Enderwick, Sage: using Households for Education teams. Bookings under parents name but also able to pull list of participants to use for registers. Code came from Melbourne Arts but a lot of this will become generally available in V12 with initiators and owners</w:t>
      </w:r>
    </w:p>
    <w:p w:rsidR="00F30B4F" w:rsidRPr="00BA22D2" w:rsidRDefault="00F30B4F" w:rsidP="0021524B">
      <w:pPr>
        <w:jc w:val="both"/>
        <w:rPr>
          <w:rFonts w:ascii="Calibri" w:hAnsi="Calibri" w:cs="Arial"/>
          <w:sz w:val="22"/>
          <w:szCs w:val="22"/>
        </w:rPr>
      </w:pPr>
    </w:p>
    <w:p w:rsidR="00F30B4F" w:rsidRPr="00BA22D2" w:rsidRDefault="00F30B4F" w:rsidP="00723A17">
      <w:pPr>
        <w:jc w:val="both"/>
        <w:rPr>
          <w:rFonts w:ascii="Calibri" w:hAnsi="Calibri" w:cs="Arial"/>
          <w:b/>
          <w:sz w:val="22"/>
          <w:szCs w:val="22"/>
        </w:rPr>
      </w:pPr>
      <w:r>
        <w:rPr>
          <w:rFonts w:ascii="Calibri" w:hAnsi="Calibri" w:cs="Arial"/>
          <w:b/>
          <w:sz w:val="22"/>
          <w:szCs w:val="22"/>
        </w:rPr>
        <w:t xml:space="preserve">2. V12 Planning and Training and update from Kelly Enderwick </w:t>
      </w:r>
      <w:smartTag w:uri="urn:schemas-microsoft-com:office:smarttags" w:element="country-region">
        <w:smartTag w:uri="urn:schemas-microsoft-com:office:smarttags" w:element="place">
          <w:r>
            <w:rPr>
              <w:rFonts w:ascii="Calibri" w:hAnsi="Calibri" w:cs="Arial"/>
              <w:b/>
              <w:sz w:val="22"/>
              <w:szCs w:val="22"/>
            </w:rPr>
            <w:t>UK</w:t>
          </w:r>
        </w:smartTag>
      </w:smartTag>
      <w:r>
        <w:rPr>
          <w:rFonts w:ascii="Calibri" w:hAnsi="Calibri" w:cs="Arial"/>
          <w:b/>
          <w:sz w:val="22"/>
          <w:szCs w:val="22"/>
        </w:rPr>
        <w:t xml:space="preserve"> MAC member</w:t>
      </w:r>
    </w:p>
    <w:p w:rsidR="00F30B4F" w:rsidRDefault="00F30B4F" w:rsidP="00465166">
      <w:pPr>
        <w:rPr>
          <w:rFonts w:ascii="Calibri" w:hAnsi="Calibri"/>
          <w:sz w:val="22"/>
          <w:szCs w:val="22"/>
          <w:lang w:eastAsia="en-US"/>
        </w:rPr>
      </w:pPr>
      <w:r>
        <w:rPr>
          <w:rFonts w:ascii="Calibri" w:hAnsi="Calibri" w:cs="Arial"/>
          <w:sz w:val="22"/>
          <w:szCs w:val="22"/>
        </w:rPr>
        <w:t xml:space="preserve">Simon Davidson, Plymouth Theatre Royal: asked for clarification around V12 TNSPay and whether Tessitura and networked PC’s would be de-scoped for PCI compliance. </w:t>
      </w:r>
      <w:smartTag w:uri="urn:schemas-microsoft-com:office:smarttags" w:element="PersonName">
        <w:r>
          <w:rPr>
            <w:rFonts w:ascii="Calibri" w:hAnsi="Calibri" w:cs="Arial"/>
            <w:sz w:val="22"/>
            <w:szCs w:val="22"/>
          </w:rPr>
          <w:t>Tony Barnes</w:t>
        </w:r>
      </w:smartTag>
      <w:r>
        <w:rPr>
          <w:rFonts w:ascii="Calibri" w:hAnsi="Calibri" w:cs="Arial"/>
          <w:sz w:val="22"/>
          <w:szCs w:val="22"/>
        </w:rPr>
        <w:t xml:space="preserve"> gave an update on using </w:t>
      </w:r>
      <w:r w:rsidRPr="000C4FA5">
        <w:rPr>
          <w:rFonts w:ascii="Calibri" w:hAnsi="Calibri"/>
          <w:sz w:val="22"/>
          <w:szCs w:val="22"/>
          <w:lang w:eastAsia="en-US"/>
        </w:rPr>
        <w:t>the TNSPay Client for customer not present transactions.</w:t>
      </w:r>
      <w:r>
        <w:rPr>
          <w:rFonts w:ascii="Calibri" w:hAnsi="Calibri"/>
          <w:sz w:val="22"/>
          <w:szCs w:val="22"/>
          <w:lang w:eastAsia="en-US"/>
        </w:rPr>
        <w:t xml:space="preserve"> It will be fully documented in the v12.0 release. It’s not strictly a total hosted form solution so your networks won’t be out of scope but you could look at partitioned networks. Nick Insell, WMC - their Tessitura PC’s are separated from the rest of the organisation but that’s as far as they have taken it.</w:t>
      </w:r>
    </w:p>
    <w:p w:rsidR="00F30B4F" w:rsidRDefault="00F30B4F" w:rsidP="000C4FA5">
      <w:pPr>
        <w:rPr>
          <w:rFonts w:ascii="Calibri" w:hAnsi="Calibri"/>
          <w:sz w:val="22"/>
          <w:szCs w:val="22"/>
          <w:lang w:eastAsia="en-US"/>
        </w:rPr>
      </w:pPr>
    </w:p>
    <w:p w:rsidR="00F30B4F" w:rsidRPr="00465166" w:rsidRDefault="00F30B4F" w:rsidP="000C4FA5">
      <w:pPr>
        <w:rPr>
          <w:rFonts w:ascii="Calibri" w:hAnsi="Calibri"/>
          <w:b/>
          <w:sz w:val="22"/>
          <w:szCs w:val="22"/>
          <w:lang w:eastAsia="en-US"/>
        </w:rPr>
      </w:pPr>
      <w:r w:rsidRPr="00465166">
        <w:rPr>
          <w:rFonts w:ascii="Calibri" w:hAnsi="Calibri"/>
          <w:b/>
          <w:sz w:val="22"/>
          <w:szCs w:val="22"/>
          <w:lang w:eastAsia="en-US"/>
        </w:rPr>
        <w:t>From Tony:</w:t>
      </w:r>
    </w:p>
    <w:p w:rsidR="00F30B4F" w:rsidRPr="000C4FA5" w:rsidRDefault="00F30B4F" w:rsidP="000C4FA5">
      <w:pPr>
        <w:rPr>
          <w:rFonts w:ascii="Calibri" w:hAnsi="Calibri"/>
          <w:sz w:val="22"/>
          <w:szCs w:val="22"/>
          <w:lang w:eastAsia="en-US"/>
        </w:rPr>
      </w:pPr>
      <w:r w:rsidRPr="000C4FA5">
        <w:rPr>
          <w:rFonts w:ascii="Calibri" w:hAnsi="Calibri"/>
          <w:sz w:val="22"/>
          <w:szCs w:val="22"/>
          <w:lang w:eastAsia="en-US"/>
        </w:rPr>
        <w:t xml:space="preserve">As you know the process of installing the TNSPay Client is completed by configuring the client using the TNSPay Admin utility. This involves entering the serial number of a Chip and PIN device into the Admin utility which then searches to confirm that a device with that serial number is attached to the PC. </w:t>
      </w:r>
    </w:p>
    <w:p w:rsidR="00F30B4F" w:rsidRPr="000C4FA5" w:rsidRDefault="00F30B4F" w:rsidP="000C4FA5">
      <w:pPr>
        <w:rPr>
          <w:rFonts w:ascii="Calibri" w:hAnsi="Calibri"/>
          <w:sz w:val="22"/>
          <w:szCs w:val="22"/>
          <w:lang w:eastAsia="en-US"/>
        </w:rPr>
      </w:pPr>
    </w:p>
    <w:p w:rsidR="00F30B4F" w:rsidRPr="000C4FA5" w:rsidRDefault="00F30B4F" w:rsidP="000C4FA5">
      <w:pPr>
        <w:rPr>
          <w:rFonts w:ascii="Calibri" w:hAnsi="Calibri"/>
          <w:sz w:val="22"/>
          <w:szCs w:val="22"/>
          <w:lang w:eastAsia="en-US"/>
        </w:rPr>
      </w:pPr>
      <w:r w:rsidRPr="000C4FA5">
        <w:rPr>
          <w:rFonts w:ascii="Calibri" w:hAnsi="Calibri"/>
          <w:sz w:val="22"/>
          <w:szCs w:val="22"/>
          <w:lang w:eastAsia="en-US"/>
        </w:rPr>
        <w:t xml:space="preserve">When installing on a PC without a Chip and PIN device (e.g. in a phone room) you simply install a serial number of a virtual device. The serial number needs to be supplied by TNS. </w:t>
      </w:r>
    </w:p>
    <w:p w:rsidR="00F30B4F" w:rsidRPr="000C4FA5" w:rsidRDefault="00F30B4F" w:rsidP="000C4FA5">
      <w:pPr>
        <w:rPr>
          <w:rFonts w:ascii="Calibri" w:hAnsi="Calibri"/>
          <w:sz w:val="22"/>
          <w:szCs w:val="22"/>
          <w:lang w:eastAsia="en-US"/>
        </w:rPr>
      </w:pPr>
    </w:p>
    <w:p w:rsidR="00F30B4F" w:rsidRPr="000C4FA5" w:rsidRDefault="00F30B4F" w:rsidP="000C4FA5">
      <w:pPr>
        <w:rPr>
          <w:rFonts w:ascii="Calibri" w:hAnsi="Calibri"/>
          <w:sz w:val="22"/>
          <w:szCs w:val="22"/>
          <w:lang w:eastAsia="en-US"/>
        </w:rPr>
      </w:pPr>
      <w:r w:rsidRPr="000C4FA5">
        <w:rPr>
          <w:rFonts w:ascii="Calibri" w:hAnsi="Calibri"/>
          <w:sz w:val="22"/>
          <w:szCs w:val="22"/>
          <w:lang w:eastAsia="en-US"/>
        </w:rPr>
        <w:t>Once this is done Tessitura and the TNSPay Client can be used without a Chip and PIN device. This means that Customer Not Present (i.e. phone) transactions are authorised via the TNSPay client talking directly to the TNS host (at securecxl.com) and not through the Tessitura Payment Gateway.</w:t>
      </w:r>
    </w:p>
    <w:p w:rsidR="00F30B4F" w:rsidRPr="000C4FA5" w:rsidRDefault="00F30B4F" w:rsidP="000C4FA5">
      <w:pPr>
        <w:rPr>
          <w:rFonts w:ascii="Calibri" w:hAnsi="Calibri"/>
          <w:sz w:val="22"/>
          <w:szCs w:val="22"/>
          <w:lang w:eastAsia="en-US"/>
        </w:rPr>
      </w:pPr>
    </w:p>
    <w:p w:rsidR="00F30B4F" w:rsidRPr="000C4FA5" w:rsidRDefault="00F30B4F" w:rsidP="000C4FA5">
      <w:pPr>
        <w:rPr>
          <w:rFonts w:ascii="Calibri" w:hAnsi="Calibri"/>
          <w:sz w:val="22"/>
          <w:szCs w:val="22"/>
          <w:lang w:eastAsia="en-US"/>
        </w:rPr>
      </w:pPr>
      <w:r w:rsidRPr="000C4FA5">
        <w:rPr>
          <w:rFonts w:ascii="Calibri" w:hAnsi="Calibri"/>
          <w:sz w:val="22"/>
          <w:szCs w:val="22"/>
          <w:lang w:eastAsia="en-US"/>
        </w:rPr>
        <w:t>If this is used in conjunction with the TNSPay Client for Chip and PIN (customer present) transactions and a ‘hosted form’ solution for web transactions then Tessitura and the Tessitura Payment Gateway do not get to ‘see’ any credit card numbers and no card processing is done in the Tessitura environment.</w:t>
      </w:r>
      <w:r>
        <w:rPr>
          <w:rFonts w:ascii="Calibri" w:hAnsi="Calibri"/>
          <w:sz w:val="22"/>
          <w:szCs w:val="22"/>
          <w:lang w:eastAsia="en-US"/>
        </w:rPr>
        <w:t xml:space="preserve"> </w:t>
      </w:r>
    </w:p>
    <w:p w:rsidR="00F30B4F" w:rsidRDefault="00F30B4F" w:rsidP="000C4FA5">
      <w:pPr>
        <w:rPr>
          <w:rFonts w:ascii="Calibri" w:hAnsi="Calibri"/>
          <w:sz w:val="22"/>
          <w:szCs w:val="22"/>
          <w:lang w:eastAsia="en-US"/>
        </w:rPr>
      </w:pPr>
    </w:p>
    <w:p w:rsidR="00F30B4F" w:rsidRDefault="00F30B4F" w:rsidP="000C4FA5">
      <w:pPr>
        <w:rPr>
          <w:rFonts w:ascii="Calibri" w:hAnsi="Calibri"/>
          <w:color w:val="0000FF"/>
          <w:sz w:val="22"/>
          <w:szCs w:val="22"/>
          <w:lang w:eastAsia="en-US"/>
        </w:rPr>
      </w:pPr>
      <w:r w:rsidRPr="00472B12">
        <w:rPr>
          <w:rFonts w:ascii="Calibri" w:hAnsi="Calibri"/>
          <w:color w:val="0000FF"/>
          <w:sz w:val="22"/>
          <w:szCs w:val="22"/>
          <w:lang w:eastAsia="en-US"/>
        </w:rPr>
        <w:t>Nicola Cawkwell</w:t>
      </w:r>
      <w:r>
        <w:rPr>
          <w:rFonts w:ascii="Calibri" w:hAnsi="Calibri"/>
          <w:color w:val="0000FF"/>
          <w:sz w:val="22"/>
          <w:szCs w:val="22"/>
          <w:lang w:eastAsia="en-US"/>
        </w:rPr>
        <w:t>,</w:t>
      </w:r>
      <w:r w:rsidRPr="00472B12">
        <w:rPr>
          <w:rFonts w:ascii="Calibri" w:hAnsi="Calibri"/>
          <w:color w:val="0000FF"/>
          <w:sz w:val="22"/>
          <w:szCs w:val="22"/>
          <w:lang w:eastAsia="en-US"/>
        </w:rPr>
        <w:t>TRCH: What are the short term concerns with the cha</w:t>
      </w:r>
      <w:r>
        <w:rPr>
          <w:rFonts w:ascii="Calibri" w:hAnsi="Calibri"/>
          <w:color w:val="0000FF"/>
          <w:sz w:val="22"/>
          <w:szCs w:val="22"/>
          <w:lang w:eastAsia="en-US"/>
        </w:rPr>
        <w:t>nges in pricing for v</w:t>
      </w:r>
      <w:r w:rsidRPr="00472B12">
        <w:rPr>
          <w:rFonts w:ascii="Calibri" w:hAnsi="Calibri"/>
          <w:color w:val="0000FF"/>
          <w:sz w:val="22"/>
          <w:szCs w:val="22"/>
          <w:lang w:eastAsia="en-US"/>
        </w:rPr>
        <w:t>12 and what are the concerns with set up, system tables and security?</w:t>
      </w:r>
    </w:p>
    <w:p w:rsidR="00F30B4F" w:rsidRDefault="00F30B4F" w:rsidP="000C4FA5">
      <w:pPr>
        <w:rPr>
          <w:rFonts w:ascii="Calibri" w:hAnsi="Calibri"/>
          <w:color w:val="0000FF"/>
          <w:sz w:val="22"/>
          <w:szCs w:val="22"/>
          <w:lang w:eastAsia="en-US"/>
        </w:rPr>
      </w:pPr>
    </w:p>
    <w:p w:rsidR="00F30B4F" w:rsidRDefault="00F30B4F" w:rsidP="000C4FA5">
      <w:pPr>
        <w:rPr>
          <w:rFonts w:ascii="Calibri" w:hAnsi="Calibri"/>
          <w:sz w:val="22"/>
          <w:szCs w:val="22"/>
          <w:lang w:eastAsia="en-US"/>
        </w:rPr>
      </w:pPr>
      <w:r>
        <w:rPr>
          <w:rFonts w:ascii="Calibri" w:hAnsi="Calibri"/>
          <w:sz w:val="22"/>
          <w:szCs w:val="22"/>
          <w:lang w:eastAsia="en-US"/>
        </w:rPr>
        <w:t>Kelly Enderwick: V12 training will be most intensive for ticketing and development but only at the start. Beta testers reporting that more problems than anticipated with custom reports that are linked to pricing so need to be tested more thoroughly.</w:t>
      </w:r>
    </w:p>
    <w:p w:rsidR="00F30B4F" w:rsidRDefault="00F30B4F" w:rsidP="000C4FA5">
      <w:pPr>
        <w:rPr>
          <w:rFonts w:ascii="Calibri" w:hAnsi="Calibri"/>
          <w:sz w:val="22"/>
          <w:szCs w:val="22"/>
          <w:lang w:eastAsia="en-US"/>
        </w:rPr>
      </w:pPr>
    </w:p>
    <w:p w:rsidR="00F30B4F" w:rsidRPr="00AB2972" w:rsidRDefault="00F30B4F" w:rsidP="000C4FA5">
      <w:pPr>
        <w:rPr>
          <w:rFonts w:ascii="Calibri" w:hAnsi="Calibri"/>
          <w:sz w:val="22"/>
          <w:szCs w:val="22"/>
          <w:lang w:eastAsia="en-US"/>
        </w:rPr>
      </w:pPr>
      <w:r>
        <w:rPr>
          <w:rFonts w:ascii="Calibri" w:hAnsi="Calibri"/>
          <w:sz w:val="22"/>
          <w:szCs w:val="22"/>
          <w:lang w:eastAsia="en-US"/>
        </w:rPr>
        <w:t>Beta 5 likely to be released within the next couple of weeks followed by v12.0 general release probably early November.</w:t>
      </w:r>
    </w:p>
    <w:p w:rsidR="00F30B4F" w:rsidRDefault="00F30B4F" w:rsidP="002B19E6">
      <w:pPr>
        <w:jc w:val="both"/>
        <w:rPr>
          <w:rFonts w:ascii="Calibri" w:hAnsi="Calibri" w:cs="Arial"/>
          <w:sz w:val="22"/>
          <w:szCs w:val="22"/>
        </w:rPr>
      </w:pPr>
    </w:p>
    <w:p w:rsidR="00F30B4F" w:rsidRDefault="00F30B4F" w:rsidP="002B19E6">
      <w:pPr>
        <w:jc w:val="both"/>
        <w:rPr>
          <w:rFonts w:ascii="Calibri" w:hAnsi="Calibri" w:cs="Arial"/>
          <w:sz w:val="22"/>
          <w:szCs w:val="22"/>
        </w:rPr>
      </w:pPr>
      <w:r>
        <w:rPr>
          <w:rFonts w:ascii="Calibri" w:hAnsi="Calibri" w:cs="Arial"/>
          <w:sz w:val="22"/>
          <w:szCs w:val="22"/>
        </w:rPr>
        <w:t>It was agreed that an early adopters webinar would be very useful. In the meantime here is the link for some useful v12 webinars</w:t>
      </w:r>
    </w:p>
    <w:p w:rsidR="00F30B4F" w:rsidRDefault="00F30B4F" w:rsidP="002B19E6">
      <w:pPr>
        <w:jc w:val="both"/>
        <w:rPr>
          <w:rFonts w:ascii="Calibri" w:hAnsi="Calibri" w:cs="Arial"/>
          <w:sz w:val="22"/>
          <w:szCs w:val="22"/>
        </w:rPr>
      </w:pPr>
    </w:p>
    <w:p w:rsidR="00F30B4F" w:rsidRDefault="00F30B4F" w:rsidP="002B19E6">
      <w:pPr>
        <w:jc w:val="both"/>
      </w:pPr>
      <w:hyperlink r:id="rId5" w:history="1">
        <w:r w:rsidRPr="000C41CD">
          <w:rPr>
            <w:rStyle w:val="Hyperlink"/>
            <w:rFonts w:ascii="Calibri" w:hAnsi="Calibri" w:cs="Arial"/>
            <w:sz w:val="22"/>
            <w:szCs w:val="22"/>
          </w:rPr>
          <w:t>http://www.tessituranetwork.com/en/network/Learning/Webinars%20Archive/v12.aspx</w:t>
        </w:r>
      </w:hyperlink>
    </w:p>
    <w:p w:rsidR="00F30B4F" w:rsidRPr="000C4FA5" w:rsidRDefault="00F30B4F" w:rsidP="002B19E6">
      <w:pPr>
        <w:jc w:val="both"/>
        <w:rPr>
          <w:rFonts w:ascii="Calibri" w:hAnsi="Calibri" w:cs="Arial"/>
          <w:sz w:val="22"/>
          <w:szCs w:val="22"/>
        </w:rPr>
      </w:pPr>
    </w:p>
    <w:p w:rsidR="00F30B4F" w:rsidRDefault="00F30B4F" w:rsidP="002B19E6">
      <w:pPr>
        <w:jc w:val="both"/>
        <w:rPr>
          <w:rFonts w:ascii="Calibri" w:hAnsi="Calibri" w:cs="Arial"/>
          <w:b/>
          <w:sz w:val="22"/>
          <w:szCs w:val="22"/>
        </w:rPr>
      </w:pPr>
      <w:r w:rsidRPr="00BA22D2">
        <w:rPr>
          <w:rFonts w:ascii="Calibri" w:hAnsi="Calibri" w:cs="Arial"/>
          <w:b/>
          <w:sz w:val="22"/>
          <w:szCs w:val="22"/>
        </w:rPr>
        <w:t>3.</w:t>
      </w:r>
      <w:r>
        <w:rPr>
          <w:rFonts w:ascii="Calibri" w:hAnsi="Calibri" w:cs="Arial"/>
          <w:b/>
          <w:sz w:val="22"/>
          <w:szCs w:val="22"/>
        </w:rPr>
        <w:t xml:space="preserve"> Tips and Tricks</w:t>
      </w:r>
    </w:p>
    <w:p w:rsidR="00F30B4F" w:rsidRPr="00BA22D2" w:rsidRDefault="00F30B4F" w:rsidP="002B19E6">
      <w:pPr>
        <w:jc w:val="both"/>
        <w:rPr>
          <w:rFonts w:ascii="Calibri" w:hAnsi="Calibri" w:cs="Arial"/>
          <w:b/>
          <w:sz w:val="22"/>
          <w:szCs w:val="22"/>
        </w:rPr>
      </w:pPr>
    </w:p>
    <w:p w:rsidR="00F30B4F" w:rsidRPr="000B009E" w:rsidRDefault="00F30B4F" w:rsidP="000B009E">
      <w:pPr>
        <w:jc w:val="both"/>
        <w:rPr>
          <w:rFonts w:ascii="Calibri" w:hAnsi="Calibri" w:cs="Arial"/>
          <w:b/>
          <w:sz w:val="22"/>
          <w:szCs w:val="22"/>
          <w:u w:val="single"/>
        </w:rPr>
      </w:pPr>
      <w:r w:rsidRPr="000B009E">
        <w:rPr>
          <w:rFonts w:ascii="Calibri" w:hAnsi="Calibri" w:cs="Arial"/>
          <w:b/>
          <w:sz w:val="22"/>
          <w:szCs w:val="22"/>
          <w:u w:val="single"/>
        </w:rPr>
        <w:t>Utilities</w:t>
      </w:r>
    </w:p>
    <w:p w:rsidR="00F30B4F" w:rsidRDefault="00F30B4F" w:rsidP="00580B45">
      <w:pPr>
        <w:jc w:val="both"/>
        <w:rPr>
          <w:rFonts w:ascii="Calibri" w:hAnsi="Calibri" w:cs="Arial"/>
          <w:sz w:val="22"/>
          <w:szCs w:val="22"/>
        </w:rPr>
      </w:pPr>
      <w:r>
        <w:rPr>
          <w:rFonts w:ascii="Calibri" w:hAnsi="Calibri" w:cs="Arial"/>
          <w:sz w:val="22"/>
          <w:szCs w:val="22"/>
        </w:rPr>
        <w:t>Venues that have used Constituent Import Utility are finding it more complicated in V11 and very slow</w:t>
      </w:r>
    </w:p>
    <w:p w:rsidR="00F30B4F" w:rsidRDefault="00F30B4F" w:rsidP="00580B45">
      <w:pPr>
        <w:jc w:val="both"/>
        <w:rPr>
          <w:rFonts w:ascii="Calibri" w:hAnsi="Calibri" w:cs="Arial"/>
          <w:sz w:val="22"/>
          <w:szCs w:val="22"/>
        </w:rPr>
      </w:pPr>
      <w:r>
        <w:rPr>
          <w:rFonts w:ascii="Calibri" w:hAnsi="Calibri" w:cs="Arial"/>
          <w:sz w:val="22"/>
          <w:szCs w:val="22"/>
        </w:rPr>
        <w:t>Caryl Jones, Royal Albert Hall: staff need to have excel columns in the correct order before import</w:t>
      </w:r>
    </w:p>
    <w:p w:rsidR="00F30B4F" w:rsidRDefault="00F30B4F" w:rsidP="00580B45">
      <w:pPr>
        <w:jc w:val="both"/>
        <w:rPr>
          <w:rFonts w:ascii="Calibri" w:hAnsi="Calibri" w:cs="Arial"/>
          <w:sz w:val="22"/>
          <w:szCs w:val="22"/>
        </w:rPr>
      </w:pPr>
      <w:r>
        <w:rPr>
          <w:rFonts w:ascii="Calibri" w:hAnsi="Calibri" w:cs="Arial"/>
          <w:sz w:val="22"/>
          <w:szCs w:val="22"/>
        </w:rPr>
        <w:t xml:space="preserve">Suzanne Bridger, Glyndebourne Festival Opera: 2.5k records had to be done in 10 separate imports; salutation is not pulled in and a duplicate record is only identified when it is an </w:t>
      </w:r>
      <w:r w:rsidRPr="000B009E">
        <w:rPr>
          <w:rFonts w:ascii="Calibri" w:hAnsi="Calibri" w:cs="Arial"/>
          <w:b/>
          <w:sz w:val="22"/>
          <w:szCs w:val="22"/>
        </w:rPr>
        <w:t>exact</w:t>
      </w:r>
      <w:r>
        <w:rPr>
          <w:rFonts w:ascii="Calibri" w:hAnsi="Calibri" w:cs="Arial"/>
          <w:sz w:val="22"/>
          <w:szCs w:val="22"/>
        </w:rPr>
        <w:t xml:space="preserve"> match</w:t>
      </w:r>
    </w:p>
    <w:p w:rsidR="00F30B4F" w:rsidRDefault="00F30B4F" w:rsidP="00580B45">
      <w:pPr>
        <w:jc w:val="both"/>
        <w:rPr>
          <w:rFonts w:ascii="Calibri" w:hAnsi="Calibri" w:cs="Arial"/>
          <w:color w:val="0000FF"/>
          <w:sz w:val="22"/>
          <w:szCs w:val="22"/>
        </w:rPr>
      </w:pPr>
    </w:p>
    <w:p w:rsidR="00F30B4F" w:rsidRPr="000B009E" w:rsidRDefault="00F30B4F" w:rsidP="00580B45">
      <w:pPr>
        <w:jc w:val="both"/>
        <w:rPr>
          <w:rFonts w:ascii="Calibri" w:hAnsi="Calibri" w:cs="Arial"/>
          <w:color w:val="0000FF"/>
          <w:sz w:val="22"/>
          <w:szCs w:val="22"/>
        </w:rPr>
      </w:pPr>
      <w:r>
        <w:rPr>
          <w:rFonts w:ascii="Calibri" w:hAnsi="Calibri" w:cs="Arial"/>
          <w:color w:val="0000FF"/>
          <w:sz w:val="22"/>
          <w:szCs w:val="22"/>
        </w:rPr>
        <w:t xml:space="preserve">Suzanne Bridger: </w:t>
      </w:r>
      <w:r w:rsidRPr="000B009E">
        <w:rPr>
          <w:rFonts w:ascii="Calibri" w:hAnsi="Calibri" w:cs="Arial"/>
          <w:color w:val="0000FF"/>
          <w:sz w:val="22"/>
          <w:szCs w:val="22"/>
        </w:rPr>
        <w:t xml:space="preserve">Has anyone found a way of being able to create a default account name when importing </w:t>
      </w:r>
      <w:r>
        <w:rPr>
          <w:rFonts w:ascii="Calibri" w:hAnsi="Calibri" w:cs="Arial"/>
          <w:color w:val="0000FF"/>
          <w:sz w:val="22"/>
          <w:szCs w:val="22"/>
        </w:rPr>
        <w:t>into</w:t>
      </w:r>
      <w:r w:rsidRPr="000B009E">
        <w:rPr>
          <w:rFonts w:ascii="Calibri" w:hAnsi="Calibri" w:cs="Arial"/>
          <w:color w:val="0000FF"/>
          <w:sz w:val="22"/>
          <w:szCs w:val="22"/>
        </w:rPr>
        <w:t xml:space="preserve"> v11?</w:t>
      </w:r>
    </w:p>
    <w:p w:rsidR="00F30B4F" w:rsidRDefault="00F30B4F" w:rsidP="00580B45">
      <w:pPr>
        <w:jc w:val="both"/>
        <w:rPr>
          <w:rFonts w:ascii="Calibri" w:hAnsi="Calibri" w:cs="Arial"/>
          <w:sz w:val="22"/>
          <w:szCs w:val="22"/>
        </w:rPr>
      </w:pPr>
    </w:p>
    <w:p w:rsidR="00F30B4F" w:rsidRDefault="00F30B4F" w:rsidP="00580B45">
      <w:pPr>
        <w:jc w:val="both"/>
        <w:rPr>
          <w:rFonts w:ascii="Calibri" w:hAnsi="Calibri" w:cs="Arial"/>
          <w:sz w:val="22"/>
          <w:szCs w:val="22"/>
        </w:rPr>
      </w:pPr>
      <w:r>
        <w:rPr>
          <w:rFonts w:ascii="Calibri" w:hAnsi="Calibri" w:cs="Arial"/>
          <w:sz w:val="22"/>
          <w:szCs w:val="22"/>
        </w:rPr>
        <w:t xml:space="preserve">Claire Zammit, Southbank Centre: there seems to be a real desire to move away from spreadsheets and get information into Tessitura and there have been lots of requests for a session at the conference. The topic hasn’t made it to the main sessions but she will talk to </w:t>
      </w:r>
      <w:smartTag w:uri="urn:schemas-microsoft-com:office:smarttags" w:element="City">
        <w:smartTag w:uri="urn:schemas-microsoft-com:office:smarttags" w:element="place">
          <w:r>
            <w:rPr>
              <w:rFonts w:ascii="Calibri" w:hAnsi="Calibri" w:cs="Arial"/>
              <w:sz w:val="22"/>
              <w:szCs w:val="22"/>
            </w:rPr>
            <w:t>Gary</w:t>
          </w:r>
        </w:smartTag>
      </w:smartTag>
      <w:r>
        <w:rPr>
          <w:rFonts w:ascii="Calibri" w:hAnsi="Calibri" w:cs="Arial"/>
          <w:sz w:val="22"/>
          <w:szCs w:val="22"/>
        </w:rPr>
        <w:t xml:space="preserve"> about making it a mini magic item.</w:t>
      </w:r>
    </w:p>
    <w:p w:rsidR="00F30B4F" w:rsidRDefault="00F30B4F" w:rsidP="00580B45">
      <w:pPr>
        <w:jc w:val="both"/>
        <w:rPr>
          <w:rFonts w:ascii="Calibri" w:hAnsi="Calibri" w:cs="Arial"/>
          <w:sz w:val="22"/>
          <w:szCs w:val="22"/>
        </w:rPr>
      </w:pPr>
    </w:p>
    <w:p w:rsidR="00F30B4F" w:rsidRPr="000B009E" w:rsidRDefault="00F30B4F" w:rsidP="000B009E">
      <w:pPr>
        <w:jc w:val="both"/>
        <w:rPr>
          <w:rFonts w:ascii="Calibri" w:hAnsi="Calibri" w:cs="Arial"/>
          <w:b/>
          <w:sz w:val="22"/>
          <w:szCs w:val="22"/>
          <w:u w:val="single"/>
        </w:rPr>
      </w:pPr>
      <w:r w:rsidRPr="000B009E">
        <w:rPr>
          <w:rFonts w:ascii="Calibri" w:hAnsi="Calibri" w:cs="Arial"/>
          <w:b/>
          <w:sz w:val="22"/>
          <w:szCs w:val="22"/>
          <w:u w:val="single"/>
        </w:rPr>
        <w:t>Custom Screens</w:t>
      </w:r>
    </w:p>
    <w:p w:rsidR="00F30B4F" w:rsidRPr="00964961" w:rsidRDefault="00F30B4F" w:rsidP="00580B45">
      <w:pPr>
        <w:jc w:val="both"/>
        <w:rPr>
          <w:rFonts w:ascii="Calibri" w:hAnsi="Calibri" w:cs="Arial"/>
          <w:sz w:val="22"/>
          <w:szCs w:val="22"/>
        </w:rPr>
      </w:pPr>
      <w:r>
        <w:rPr>
          <w:rFonts w:ascii="Calibri" w:hAnsi="Calibri" w:cs="Arial"/>
          <w:sz w:val="22"/>
          <w:szCs w:val="22"/>
        </w:rPr>
        <w:t>Suzanne Bridger: They use a notes custom screen in the research tab to collate confidential information for workshop participants and then use a custom report as a register</w:t>
      </w:r>
    </w:p>
    <w:p w:rsidR="00F30B4F" w:rsidRPr="00BA22D2" w:rsidRDefault="00F30B4F" w:rsidP="001A7B0E">
      <w:pPr>
        <w:jc w:val="both"/>
        <w:rPr>
          <w:rFonts w:ascii="Calibri" w:hAnsi="Calibri" w:cs="Arial"/>
          <w:sz w:val="22"/>
          <w:szCs w:val="22"/>
        </w:rPr>
      </w:pPr>
    </w:p>
    <w:p w:rsidR="00F30B4F" w:rsidRPr="00BA22D2" w:rsidRDefault="00F30B4F" w:rsidP="00CC7345">
      <w:pPr>
        <w:jc w:val="both"/>
        <w:rPr>
          <w:rFonts w:ascii="Calibri" w:hAnsi="Calibri" w:cs="Arial"/>
          <w:b/>
          <w:sz w:val="22"/>
          <w:szCs w:val="22"/>
        </w:rPr>
      </w:pPr>
      <w:r>
        <w:rPr>
          <w:rFonts w:ascii="Calibri" w:hAnsi="Calibri" w:cs="Arial"/>
          <w:b/>
          <w:sz w:val="22"/>
          <w:szCs w:val="22"/>
        </w:rPr>
        <w:t>4. Data Protection Screens</w:t>
      </w:r>
    </w:p>
    <w:p w:rsidR="00F30B4F" w:rsidRDefault="00F30B4F" w:rsidP="00EC0A59">
      <w:pPr>
        <w:rPr>
          <w:rFonts w:ascii="Calibri" w:hAnsi="Calibri" w:cs="Arial"/>
          <w:sz w:val="22"/>
          <w:szCs w:val="22"/>
        </w:rPr>
      </w:pPr>
      <w:r>
        <w:rPr>
          <w:rFonts w:ascii="Calibri" w:hAnsi="Calibri" w:cs="Arial"/>
          <w:sz w:val="22"/>
          <w:szCs w:val="22"/>
        </w:rPr>
        <w:t>Rathi Kumar, Roundhouse: Mail2 working with them on a UK Mail2 DP preferences custom screen to better link with the existing Tessitura DP screen. More details at this rolls out.</w:t>
      </w:r>
    </w:p>
    <w:p w:rsidR="00F30B4F" w:rsidRDefault="00F30B4F" w:rsidP="00EC0A59">
      <w:pPr>
        <w:rPr>
          <w:rFonts w:ascii="Calibri" w:hAnsi="Calibri" w:cs="Arial"/>
          <w:color w:val="0000FF"/>
          <w:sz w:val="22"/>
          <w:szCs w:val="22"/>
        </w:rPr>
      </w:pPr>
    </w:p>
    <w:p w:rsidR="00F30B4F" w:rsidRDefault="00F30B4F" w:rsidP="00EC0A59">
      <w:pPr>
        <w:rPr>
          <w:rFonts w:ascii="Calibri" w:hAnsi="Calibri" w:cs="Arial"/>
          <w:color w:val="0000FF"/>
          <w:sz w:val="22"/>
          <w:szCs w:val="22"/>
        </w:rPr>
      </w:pPr>
      <w:r>
        <w:rPr>
          <w:rFonts w:ascii="Calibri" w:hAnsi="Calibri" w:cs="Arial"/>
          <w:color w:val="0000FF"/>
          <w:sz w:val="22"/>
          <w:szCs w:val="22"/>
        </w:rPr>
        <w:t xml:space="preserve">Richard Surgay, Nottingham Playhouse: How much success are people having with getting DPA opt in’s from customers? </w:t>
      </w:r>
    </w:p>
    <w:p w:rsidR="00F30B4F" w:rsidRDefault="00F30B4F" w:rsidP="00EC0A59">
      <w:pPr>
        <w:rPr>
          <w:rFonts w:ascii="Calibri" w:hAnsi="Calibri" w:cs="Arial"/>
          <w:sz w:val="22"/>
          <w:szCs w:val="22"/>
        </w:rPr>
      </w:pPr>
    </w:p>
    <w:p w:rsidR="00F30B4F" w:rsidRPr="00311999" w:rsidRDefault="00F30B4F" w:rsidP="00EC0A59">
      <w:pPr>
        <w:rPr>
          <w:rFonts w:ascii="Calibri" w:hAnsi="Calibri"/>
        </w:rPr>
      </w:pPr>
      <w:r>
        <w:rPr>
          <w:rFonts w:ascii="Calibri" w:hAnsi="Calibri" w:cs="Arial"/>
          <w:sz w:val="22"/>
          <w:szCs w:val="22"/>
        </w:rPr>
        <w:t>Liz Baird: They introduced some customisations which prompt staff to ask the DPA question and are currently tracking on 92% of customers</w:t>
      </w:r>
      <w:r w:rsidRPr="00311999">
        <w:t xml:space="preserve"> </w:t>
      </w:r>
      <w:r w:rsidRPr="00311999">
        <w:rPr>
          <w:rFonts w:ascii="Calibri" w:hAnsi="Calibri"/>
        </w:rPr>
        <w:t>who contact the Ticket Office by phone or in person have been asked the DPA question and out of these 77% have opted in to DPA (whether mail/Phone/email).</w:t>
      </w:r>
    </w:p>
    <w:p w:rsidR="00F30B4F" w:rsidRPr="00311999" w:rsidRDefault="00F30B4F" w:rsidP="00311999">
      <w:pPr>
        <w:rPr>
          <w:rFonts w:ascii="Calibri" w:hAnsi="Calibri"/>
        </w:rPr>
      </w:pPr>
      <w:r>
        <w:rPr>
          <w:rFonts w:ascii="Calibri" w:hAnsi="Calibri" w:cs="Arial"/>
          <w:sz w:val="22"/>
          <w:szCs w:val="22"/>
        </w:rPr>
        <w:t xml:space="preserve">Here is link to presentation from 2011 </w:t>
      </w:r>
      <w:smartTag w:uri="urn:schemas-microsoft-com:office:smarttags" w:element="country-region">
        <w:smartTag w:uri="urn:schemas-microsoft-com:office:smarttags" w:element="place">
          <w:r>
            <w:rPr>
              <w:rFonts w:ascii="Calibri" w:hAnsi="Calibri" w:cs="Arial"/>
              <w:sz w:val="22"/>
              <w:szCs w:val="22"/>
            </w:rPr>
            <w:t>UK</w:t>
          </w:r>
        </w:smartTag>
      </w:smartTag>
      <w:r>
        <w:rPr>
          <w:rFonts w:ascii="Calibri" w:hAnsi="Calibri" w:cs="Arial"/>
          <w:sz w:val="22"/>
          <w:szCs w:val="22"/>
        </w:rPr>
        <w:t xml:space="preserve"> conference.</w:t>
      </w:r>
      <w:r w:rsidRPr="00311999">
        <w:rPr>
          <w:rFonts w:ascii="Calibri" w:hAnsi="Calibri"/>
        </w:rPr>
        <w:t xml:space="preserve"> Once you download it, the DPA section is from slides 4 to 15. It does look really old now as it’s in Version 10 but think the info is still relevant. </w:t>
      </w:r>
    </w:p>
    <w:p w:rsidR="00F30B4F" w:rsidRDefault="00F30B4F" w:rsidP="00EC0A59">
      <w:pPr>
        <w:rPr>
          <w:rFonts w:ascii="Calibri" w:hAnsi="Calibri" w:cs="Arial"/>
          <w:sz w:val="22"/>
          <w:szCs w:val="22"/>
        </w:rPr>
      </w:pPr>
    </w:p>
    <w:p w:rsidR="00F30B4F" w:rsidRDefault="00F30B4F" w:rsidP="008303CB">
      <w:pPr>
        <w:rPr>
          <w:rFonts w:ascii="Franklin Gothic Book" w:hAnsi="Franklin Gothic Book"/>
          <w:sz w:val="20"/>
          <w:szCs w:val="20"/>
        </w:rPr>
      </w:pPr>
      <w:hyperlink r:id="rId6" w:tooltip="http://www.tessituranetwork.com/Community/groups/uktug/media/p/19956.aspx" w:history="1">
        <w:r>
          <w:rPr>
            <w:rStyle w:val="Hyperlink"/>
            <w:rFonts w:ascii="Franklin Gothic Book" w:hAnsi="Franklin Gothic Book"/>
            <w:sz w:val="20"/>
            <w:szCs w:val="20"/>
          </w:rPr>
          <w:t>http://www.tessituranetwork.com/Community/groups/uktug/media/p/19956.aspx</w:t>
        </w:r>
      </w:hyperlink>
    </w:p>
    <w:p w:rsidR="00F30B4F" w:rsidRDefault="00F30B4F" w:rsidP="008303CB">
      <w:pPr>
        <w:rPr>
          <w:rFonts w:ascii="Franklin Gothic Book" w:hAnsi="Franklin Gothic Book"/>
          <w:sz w:val="20"/>
          <w:szCs w:val="20"/>
        </w:rPr>
      </w:pPr>
    </w:p>
    <w:p w:rsidR="00F30B4F" w:rsidRPr="001E165F" w:rsidRDefault="00F30B4F" w:rsidP="008303CB">
      <w:pPr>
        <w:rPr>
          <w:rFonts w:ascii="Calibri" w:hAnsi="Calibri"/>
          <w:sz w:val="22"/>
          <w:szCs w:val="22"/>
        </w:rPr>
      </w:pPr>
      <w:r>
        <w:rPr>
          <w:rFonts w:ascii="Calibri" w:hAnsi="Calibri"/>
          <w:sz w:val="22"/>
          <w:szCs w:val="22"/>
        </w:rPr>
        <w:t xml:space="preserve">Nick Insell, </w:t>
      </w:r>
      <w:r w:rsidRPr="001E165F">
        <w:rPr>
          <w:rFonts w:ascii="Calibri" w:hAnsi="Calibri"/>
          <w:sz w:val="22"/>
          <w:szCs w:val="22"/>
        </w:rPr>
        <w:t>WMA</w:t>
      </w:r>
      <w:r>
        <w:rPr>
          <w:rFonts w:ascii="Calibri" w:hAnsi="Calibri"/>
          <w:sz w:val="22"/>
          <w:szCs w:val="22"/>
        </w:rPr>
        <w:t>:</w:t>
      </w:r>
      <w:r w:rsidRPr="001E165F">
        <w:rPr>
          <w:rFonts w:ascii="Calibri" w:hAnsi="Calibri"/>
          <w:sz w:val="22"/>
          <w:szCs w:val="22"/>
        </w:rPr>
        <w:t xml:space="preserve"> currently working on a</w:t>
      </w:r>
      <w:r>
        <w:rPr>
          <w:rFonts w:ascii="Calibri" w:hAnsi="Calibri"/>
          <w:sz w:val="22"/>
          <w:szCs w:val="22"/>
        </w:rPr>
        <w:t>n online</w:t>
      </w:r>
      <w:r w:rsidRPr="001E165F">
        <w:rPr>
          <w:rFonts w:ascii="Calibri" w:hAnsi="Calibri"/>
          <w:sz w:val="22"/>
          <w:szCs w:val="22"/>
        </w:rPr>
        <w:t xml:space="preserve"> dynamic DPA for consortium</w:t>
      </w:r>
      <w:r>
        <w:rPr>
          <w:rFonts w:ascii="Calibri" w:hAnsi="Calibri"/>
          <w:sz w:val="22"/>
          <w:szCs w:val="22"/>
        </w:rPr>
        <w:t xml:space="preserve"> data</w:t>
      </w:r>
    </w:p>
    <w:p w:rsidR="00F30B4F" w:rsidRDefault="00F30B4F" w:rsidP="00EC0A59">
      <w:pPr>
        <w:rPr>
          <w:rFonts w:ascii="Calibri" w:hAnsi="Calibri" w:cs="Arial"/>
          <w:sz w:val="22"/>
          <w:szCs w:val="22"/>
        </w:rPr>
      </w:pPr>
    </w:p>
    <w:p w:rsidR="00F30B4F" w:rsidRDefault="00F30B4F" w:rsidP="00EC0A59">
      <w:pPr>
        <w:rPr>
          <w:rFonts w:ascii="Calibri" w:hAnsi="Calibri" w:cs="Arial"/>
          <w:sz w:val="22"/>
          <w:szCs w:val="22"/>
        </w:rPr>
      </w:pPr>
      <w:r>
        <w:rPr>
          <w:rFonts w:ascii="Calibri" w:hAnsi="Calibri" w:cs="Arial"/>
          <w:sz w:val="22"/>
          <w:szCs w:val="22"/>
        </w:rPr>
        <w:t>Scott Whitehouse, Birmingham Hippodrome: Chuck Reif joined the last UK Administrators meeting for a discussion around what the UK needs as a standard DPA Utility e.g. to turn records into anonymous records but retain ticket history. Tessitura will progress requirements after v12.5 is released and in the meantime the DBA group will work on a final report for Tessitura</w:t>
      </w:r>
    </w:p>
    <w:p w:rsidR="00F30B4F" w:rsidRDefault="00F30B4F" w:rsidP="00EC0A59">
      <w:pPr>
        <w:rPr>
          <w:rFonts w:ascii="Calibri" w:hAnsi="Calibri" w:cs="Arial"/>
          <w:sz w:val="22"/>
          <w:szCs w:val="22"/>
        </w:rPr>
      </w:pPr>
    </w:p>
    <w:p w:rsidR="00F30B4F" w:rsidRDefault="00F30B4F" w:rsidP="00EC0A59">
      <w:pPr>
        <w:rPr>
          <w:rFonts w:ascii="Calibri" w:hAnsi="Calibri" w:cs="Arial"/>
          <w:sz w:val="22"/>
          <w:szCs w:val="22"/>
        </w:rPr>
      </w:pPr>
      <w:r>
        <w:rPr>
          <w:rFonts w:ascii="Calibri" w:hAnsi="Calibri" w:cs="Arial"/>
          <w:sz w:val="22"/>
          <w:szCs w:val="22"/>
        </w:rPr>
        <w:t xml:space="preserve">Claire Zammit: currently working on developing a roving FoH team and empowering staff to move away from behind their desks. She will report back at the next meeting. </w:t>
      </w:r>
    </w:p>
    <w:p w:rsidR="00F30B4F" w:rsidRDefault="00F30B4F" w:rsidP="00EC0A59">
      <w:pPr>
        <w:rPr>
          <w:rFonts w:ascii="Calibri" w:hAnsi="Calibri" w:cs="Arial"/>
          <w:sz w:val="22"/>
          <w:szCs w:val="22"/>
        </w:rPr>
      </w:pPr>
      <w:r>
        <w:rPr>
          <w:rFonts w:ascii="Calibri" w:hAnsi="Calibri" w:cs="Arial"/>
          <w:sz w:val="22"/>
          <w:szCs w:val="22"/>
        </w:rPr>
        <w:t>Scott Whitehouse – Birmingham Hippodrome have already developed some web applications that enhance the customer experience by enabling staff to access Tess via ipads and deal with things away from the box office including BOCA ticket printing.  They know that SSRS renders on i-pad but hasn’t been tested on android tablets.</w:t>
      </w:r>
    </w:p>
    <w:p w:rsidR="00F30B4F" w:rsidRDefault="00F30B4F" w:rsidP="00EC0A59">
      <w:pPr>
        <w:rPr>
          <w:rFonts w:ascii="Calibri" w:hAnsi="Calibri" w:cs="Arial"/>
          <w:sz w:val="22"/>
          <w:szCs w:val="22"/>
        </w:rPr>
      </w:pPr>
    </w:p>
    <w:p w:rsidR="00F30B4F" w:rsidRDefault="00F30B4F" w:rsidP="00EC0A59">
      <w:pPr>
        <w:rPr>
          <w:rFonts w:ascii="Calibri" w:hAnsi="Calibri" w:cs="Arial"/>
          <w:sz w:val="22"/>
          <w:szCs w:val="22"/>
        </w:rPr>
      </w:pPr>
    </w:p>
    <w:p w:rsidR="00F30B4F" w:rsidRDefault="00F30B4F" w:rsidP="00EC0A59">
      <w:pPr>
        <w:rPr>
          <w:rFonts w:ascii="Calibri" w:hAnsi="Calibri" w:cs="Arial"/>
          <w:sz w:val="22"/>
          <w:szCs w:val="22"/>
        </w:rPr>
      </w:pPr>
    </w:p>
    <w:p w:rsidR="00F30B4F" w:rsidRPr="00BA22D2" w:rsidRDefault="00F30B4F" w:rsidP="00EC0A59">
      <w:pPr>
        <w:rPr>
          <w:rFonts w:ascii="Calibri" w:hAnsi="Calibri" w:cs="Arial"/>
          <w:sz w:val="22"/>
          <w:szCs w:val="22"/>
        </w:rPr>
      </w:pPr>
    </w:p>
    <w:p w:rsidR="00F30B4F" w:rsidRPr="00BA22D2" w:rsidRDefault="00F30B4F" w:rsidP="00CC7345">
      <w:pPr>
        <w:jc w:val="both"/>
        <w:rPr>
          <w:rFonts w:ascii="Calibri" w:hAnsi="Calibri" w:cs="Arial"/>
          <w:b/>
          <w:sz w:val="22"/>
          <w:szCs w:val="22"/>
        </w:rPr>
      </w:pPr>
      <w:r>
        <w:rPr>
          <w:rFonts w:ascii="Calibri" w:hAnsi="Calibri" w:cs="Arial"/>
          <w:b/>
          <w:sz w:val="22"/>
          <w:szCs w:val="22"/>
        </w:rPr>
        <w:t>5. TNSpay Chip and Pin problems</w:t>
      </w:r>
    </w:p>
    <w:p w:rsidR="00F30B4F" w:rsidRDefault="00F30B4F" w:rsidP="00CC7345">
      <w:pPr>
        <w:jc w:val="both"/>
        <w:rPr>
          <w:rFonts w:ascii="Calibri" w:hAnsi="Calibri" w:cs="Arial"/>
          <w:color w:val="0000FF"/>
          <w:sz w:val="22"/>
          <w:szCs w:val="22"/>
        </w:rPr>
      </w:pPr>
      <w:r>
        <w:rPr>
          <w:rFonts w:ascii="Calibri" w:hAnsi="Calibri" w:cs="Arial"/>
          <w:color w:val="0000FF"/>
          <w:sz w:val="22"/>
          <w:szCs w:val="22"/>
        </w:rPr>
        <w:t>Nicola Cawkwell: Is anyone having any problems with their CnP devices and is anyone using a wireless device for satellite selling point?</w:t>
      </w:r>
    </w:p>
    <w:p w:rsidR="00F30B4F" w:rsidRDefault="00F30B4F" w:rsidP="00CC7345">
      <w:pPr>
        <w:jc w:val="both"/>
        <w:rPr>
          <w:rFonts w:ascii="Calibri" w:hAnsi="Calibri" w:cs="Arial"/>
          <w:color w:val="0000FF"/>
          <w:sz w:val="22"/>
          <w:szCs w:val="22"/>
        </w:rPr>
      </w:pPr>
    </w:p>
    <w:p w:rsidR="00F30B4F" w:rsidRDefault="00F30B4F" w:rsidP="00CC7345">
      <w:pPr>
        <w:jc w:val="both"/>
        <w:rPr>
          <w:rFonts w:ascii="Calibri" w:hAnsi="Calibri" w:cs="Arial"/>
          <w:color w:val="0000FF"/>
          <w:sz w:val="22"/>
          <w:szCs w:val="22"/>
        </w:rPr>
      </w:pPr>
      <w:r w:rsidRPr="00935F0E">
        <w:rPr>
          <w:rFonts w:ascii="Calibri" w:hAnsi="Calibri" w:cs="Arial"/>
          <w:color w:val="0000FF"/>
          <w:sz w:val="22"/>
          <w:szCs w:val="22"/>
        </w:rPr>
        <w:t>Simon Davidson</w:t>
      </w:r>
      <w:r>
        <w:rPr>
          <w:rFonts w:ascii="Calibri" w:hAnsi="Calibri" w:cs="Arial"/>
          <w:color w:val="0000FF"/>
          <w:sz w:val="22"/>
          <w:szCs w:val="22"/>
        </w:rPr>
        <w:t xml:space="preserve">: </w:t>
      </w:r>
      <w:r w:rsidRPr="00935F0E">
        <w:rPr>
          <w:rFonts w:ascii="Calibri" w:hAnsi="Calibri" w:cs="Arial"/>
          <w:color w:val="0000FF"/>
          <w:sz w:val="22"/>
          <w:szCs w:val="22"/>
        </w:rPr>
        <w:t>They use devices with the USB connections and are having some problems with the software not regi</w:t>
      </w:r>
      <w:r>
        <w:rPr>
          <w:rFonts w:ascii="Calibri" w:hAnsi="Calibri" w:cs="Arial"/>
          <w:color w:val="0000FF"/>
          <w:sz w:val="22"/>
          <w:szCs w:val="22"/>
        </w:rPr>
        <w:t>stering with the user and so user can’t connect. Any ideas?</w:t>
      </w:r>
    </w:p>
    <w:p w:rsidR="00F30B4F" w:rsidRDefault="00F30B4F" w:rsidP="00CC7345">
      <w:pPr>
        <w:jc w:val="both"/>
        <w:rPr>
          <w:rFonts w:ascii="Calibri" w:hAnsi="Calibri" w:cs="Arial"/>
          <w:color w:val="0000FF"/>
          <w:sz w:val="22"/>
          <w:szCs w:val="22"/>
        </w:rPr>
      </w:pPr>
    </w:p>
    <w:p w:rsidR="00F30B4F" w:rsidRDefault="00F30B4F" w:rsidP="00CC7345">
      <w:pPr>
        <w:jc w:val="both"/>
        <w:rPr>
          <w:rFonts w:ascii="Calibri" w:hAnsi="Calibri" w:cs="Arial"/>
          <w:sz w:val="22"/>
          <w:szCs w:val="22"/>
        </w:rPr>
      </w:pPr>
      <w:r>
        <w:rPr>
          <w:rFonts w:ascii="Calibri" w:hAnsi="Calibri" w:cs="Arial"/>
          <w:sz w:val="22"/>
          <w:szCs w:val="22"/>
        </w:rPr>
        <w:t>Nick Insell: They use a mobile phone powered PDQ for their satellite/remote sales point. They then manually add the transactions back into the orders afterwards for off site events.</w:t>
      </w:r>
    </w:p>
    <w:p w:rsidR="00F30B4F" w:rsidRDefault="00F30B4F" w:rsidP="00CC7345">
      <w:pPr>
        <w:jc w:val="both"/>
        <w:rPr>
          <w:rFonts w:ascii="Calibri" w:hAnsi="Calibri" w:cs="Arial"/>
          <w:sz w:val="22"/>
          <w:szCs w:val="22"/>
        </w:rPr>
      </w:pPr>
    </w:p>
    <w:p w:rsidR="00F30B4F" w:rsidRPr="00935F0E" w:rsidRDefault="00F30B4F" w:rsidP="00CC7345">
      <w:pPr>
        <w:jc w:val="both"/>
        <w:rPr>
          <w:rFonts w:ascii="Calibri" w:hAnsi="Calibri" w:cs="Arial"/>
          <w:sz w:val="22"/>
          <w:szCs w:val="22"/>
        </w:rPr>
      </w:pPr>
      <w:r>
        <w:rPr>
          <w:rFonts w:ascii="Calibri" w:hAnsi="Calibri" w:cs="Arial"/>
          <w:sz w:val="22"/>
          <w:szCs w:val="22"/>
        </w:rPr>
        <w:t xml:space="preserve">Caryl Jones: They are still on SmartCClite and will be moving to contactless </w:t>
      </w:r>
    </w:p>
    <w:p w:rsidR="00F30B4F" w:rsidRDefault="00F30B4F" w:rsidP="00CC7345">
      <w:pPr>
        <w:jc w:val="both"/>
        <w:rPr>
          <w:rFonts w:ascii="Calibri" w:hAnsi="Calibri" w:cs="Arial"/>
          <w:color w:val="0000FF"/>
          <w:sz w:val="22"/>
          <w:szCs w:val="22"/>
        </w:rPr>
      </w:pPr>
    </w:p>
    <w:p w:rsidR="00F30B4F" w:rsidRPr="00935F0E" w:rsidRDefault="00F30B4F" w:rsidP="00CC7345">
      <w:pPr>
        <w:jc w:val="both"/>
        <w:rPr>
          <w:rFonts w:ascii="Calibri" w:hAnsi="Calibri" w:cs="Arial"/>
          <w:b/>
          <w:sz w:val="22"/>
          <w:szCs w:val="22"/>
        </w:rPr>
      </w:pPr>
      <w:smartTag w:uri="urn:schemas-microsoft-com:office:smarttags" w:element="PersonName">
        <w:r w:rsidRPr="00935F0E">
          <w:rPr>
            <w:rFonts w:ascii="Calibri" w:hAnsi="Calibri" w:cs="Arial"/>
            <w:b/>
            <w:sz w:val="22"/>
            <w:szCs w:val="22"/>
          </w:rPr>
          <w:t>Tony Barnes</w:t>
        </w:r>
      </w:smartTag>
      <w:r>
        <w:rPr>
          <w:rFonts w:ascii="Calibri" w:hAnsi="Calibri" w:cs="Arial"/>
          <w:b/>
          <w:sz w:val="22"/>
          <w:szCs w:val="22"/>
        </w:rPr>
        <w:t xml:space="preserve">: </w:t>
      </w:r>
      <w:r w:rsidRPr="00935F0E">
        <w:rPr>
          <w:rFonts w:ascii="Calibri" w:hAnsi="Calibri" w:cs="Arial"/>
          <w:b/>
          <w:sz w:val="22"/>
          <w:szCs w:val="22"/>
        </w:rPr>
        <w:t>If you are not getting the expected support from TNS please drop him a line</w:t>
      </w:r>
    </w:p>
    <w:p w:rsidR="00F30B4F" w:rsidRDefault="00F30B4F" w:rsidP="00CC7345">
      <w:pPr>
        <w:jc w:val="both"/>
        <w:rPr>
          <w:rFonts w:ascii="Calibri" w:hAnsi="Calibri" w:cs="Arial"/>
          <w:sz w:val="22"/>
          <w:szCs w:val="22"/>
        </w:rPr>
      </w:pPr>
      <w:r>
        <w:rPr>
          <w:rFonts w:ascii="Calibri" w:hAnsi="Calibri" w:cs="Arial"/>
          <w:sz w:val="22"/>
          <w:szCs w:val="22"/>
        </w:rPr>
        <w:t>He also reminded us that from v12.0 web transactions will not be tied to TNSPay for authorisation through Payment Gateway and you will also get the full breakdown of card type e.g. Visa, Mastercard which currently doesn’t happen with TNSPay in v11.</w:t>
      </w:r>
    </w:p>
    <w:p w:rsidR="00F30B4F" w:rsidRPr="00BA22D2" w:rsidRDefault="00F30B4F" w:rsidP="00CC7345">
      <w:pPr>
        <w:jc w:val="both"/>
        <w:rPr>
          <w:rFonts w:ascii="Calibri" w:hAnsi="Calibri" w:cs="Arial"/>
          <w:sz w:val="22"/>
          <w:szCs w:val="22"/>
        </w:rPr>
      </w:pPr>
    </w:p>
    <w:p w:rsidR="00F30B4F" w:rsidRPr="00BA22D2" w:rsidRDefault="00F30B4F" w:rsidP="00CC7345">
      <w:pPr>
        <w:jc w:val="both"/>
        <w:rPr>
          <w:rFonts w:ascii="Calibri" w:hAnsi="Calibri" w:cs="Arial"/>
          <w:b/>
          <w:sz w:val="22"/>
          <w:szCs w:val="22"/>
        </w:rPr>
      </w:pPr>
      <w:r>
        <w:rPr>
          <w:rFonts w:ascii="Calibri" w:hAnsi="Calibri" w:cs="Arial"/>
          <w:b/>
          <w:sz w:val="22"/>
          <w:szCs w:val="22"/>
        </w:rPr>
        <w:t xml:space="preserve">6. Tessitura </w:t>
      </w:r>
      <w:smartTag w:uri="urn:schemas-microsoft-com:office:smarttags" w:element="country-region">
        <w:smartTag w:uri="urn:schemas-microsoft-com:office:smarttags" w:element="place">
          <w:r>
            <w:rPr>
              <w:rFonts w:ascii="Calibri" w:hAnsi="Calibri" w:cs="Arial"/>
              <w:b/>
              <w:sz w:val="22"/>
              <w:szCs w:val="22"/>
            </w:rPr>
            <w:t>UK</w:t>
          </w:r>
        </w:smartTag>
      </w:smartTag>
      <w:r>
        <w:rPr>
          <w:rFonts w:ascii="Calibri" w:hAnsi="Calibri" w:cs="Arial"/>
          <w:b/>
          <w:sz w:val="22"/>
          <w:szCs w:val="22"/>
        </w:rPr>
        <w:t xml:space="preserve"> Conference 2013</w:t>
      </w:r>
    </w:p>
    <w:p w:rsidR="00F30B4F" w:rsidRDefault="00F30B4F" w:rsidP="00400F45">
      <w:pPr>
        <w:jc w:val="both"/>
        <w:rPr>
          <w:rFonts w:ascii="Calibri" w:hAnsi="Calibri" w:cs="Arial"/>
          <w:sz w:val="22"/>
          <w:szCs w:val="22"/>
        </w:rPr>
      </w:pPr>
    </w:p>
    <w:p w:rsidR="00F30B4F" w:rsidRDefault="00F30B4F" w:rsidP="00393B78">
      <w:pPr>
        <w:numPr>
          <w:ilvl w:val="0"/>
          <w:numId w:val="33"/>
        </w:numPr>
        <w:jc w:val="both"/>
        <w:rPr>
          <w:rFonts w:ascii="Calibri" w:hAnsi="Calibri" w:cs="Arial"/>
          <w:sz w:val="22"/>
          <w:szCs w:val="22"/>
        </w:rPr>
      </w:pPr>
      <w:r>
        <w:rPr>
          <w:rFonts w:ascii="Calibri" w:hAnsi="Calibri" w:cs="Arial"/>
          <w:sz w:val="22"/>
          <w:szCs w:val="22"/>
        </w:rPr>
        <w:t>Please could everyone register as soon as possible so that Southbank Centre can have a better idea of numbers for catering, rooms etc</w:t>
      </w:r>
    </w:p>
    <w:p w:rsidR="00F30B4F" w:rsidRPr="00BA22D2" w:rsidRDefault="00F30B4F" w:rsidP="00393B78">
      <w:pPr>
        <w:numPr>
          <w:ilvl w:val="0"/>
          <w:numId w:val="33"/>
        </w:numPr>
        <w:jc w:val="both"/>
        <w:rPr>
          <w:rFonts w:ascii="Calibri" w:hAnsi="Calibri" w:cs="Arial"/>
          <w:sz w:val="22"/>
          <w:szCs w:val="22"/>
        </w:rPr>
      </w:pPr>
      <w:r>
        <w:rPr>
          <w:rFonts w:ascii="Calibri" w:hAnsi="Calibri" w:cs="Arial"/>
          <w:sz w:val="22"/>
          <w:szCs w:val="22"/>
        </w:rPr>
        <w:t>Some people having problems registering, Claire to speak to Gary</w:t>
      </w:r>
    </w:p>
    <w:p w:rsidR="00F30B4F" w:rsidRDefault="00F30B4F" w:rsidP="00393B78">
      <w:pPr>
        <w:numPr>
          <w:ilvl w:val="0"/>
          <w:numId w:val="33"/>
        </w:numPr>
        <w:jc w:val="both"/>
        <w:rPr>
          <w:rFonts w:ascii="Calibri" w:hAnsi="Calibri" w:cs="Arial"/>
          <w:sz w:val="22"/>
          <w:szCs w:val="22"/>
        </w:rPr>
      </w:pPr>
      <w:r>
        <w:rPr>
          <w:rFonts w:ascii="Calibri" w:hAnsi="Calibri" w:cs="Arial"/>
          <w:sz w:val="22"/>
          <w:szCs w:val="22"/>
        </w:rPr>
        <w:t>The conference schedule will have a bearing on who venues send so please could it be released as soon as possible</w:t>
      </w:r>
    </w:p>
    <w:p w:rsidR="00F30B4F" w:rsidRDefault="00F30B4F" w:rsidP="00393B78">
      <w:pPr>
        <w:numPr>
          <w:ilvl w:val="0"/>
          <w:numId w:val="33"/>
        </w:numPr>
        <w:jc w:val="both"/>
        <w:rPr>
          <w:rFonts w:ascii="Calibri" w:hAnsi="Calibri" w:cs="Arial"/>
          <w:sz w:val="22"/>
          <w:szCs w:val="22"/>
        </w:rPr>
      </w:pPr>
      <w:r>
        <w:rPr>
          <w:rFonts w:ascii="Calibri" w:hAnsi="Calibri" w:cs="Arial"/>
          <w:sz w:val="22"/>
          <w:szCs w:val="22"/>
        </w:rPr>
        <w:t>There is a room available for a TUG meeting 5-6pm just prior to the networking event starting at 6.30pm Nicola to liaise with Claire about this and send information out by email to the UKTUG</w:t>
      </w:r>
    </w:p>
    <w:p w:rsidR="00F30B4F" w:rsidRPr="00BA22D2" w:rsidRDefault="00F30B4F" w:rsidP="00CC7345">
      <w:pPr>
        <w:jc w:val="both"/>
        <w:rPr>
          <w:rFonts w:ascii="Calibri" w:hAnsi="Calibri" w:cs="Arial"/>
          <w:sz w:val="22"/>
          <w:szCs w:val="22"/>
        </w:rPr>
      </w:pPr>
    </w:p>
    <w:p w:rsidR="00F30B4F" w:rsidRDefault="00F30B4F" w:rsidP="00CC7345">
      <w:pPr>
        <w:jc w:val="both"/>
        <w:rPr>
          <w:rFonts w:ascii="Calibri" w:hAnsi="Calibri" w:cs="Arial"/>
          <w:b/>
          <w:sz w:val="22"/>
          <w:szCs w:val="22"/>
        </w:rPr>
      </w:pPr>
      <w:r>
        <w:rPr>
          <w:rFonts w:ascii="Calibri" w:hAnsi="Calibri" w:cs="Arial"/>
          <w:b/>
          <w:sz w:val="22"/>
          <w:szCs w:val="22"/>
        </w:rPr>
        <w:t>7. AOB</w:t>
      </w:r>
    </w:p>
    <w:p w:rsidR="00F30B4F" w:rsidRPr="0085039F" w:rsidRDefault="00F30B4F" w:rsidP="00CC7345">
      <w:pPr>
        <w:jc w:val="both"/>
        <w:rPr>
          <w:rFonts w:ascii="Calibri" w:hAnsi="Calibri" w:cs="Arial"/>
          <w:color w:val="0000FF"/>
          <w:sz w:val="22"/>
          <w:szCs w:val="22"/>
        </w:rPr>
      </w:pPr>
      <w:r w:rsidRPr="0085039F">
        <w:rPr>
          <w:rFonts w:ascii="Calibri" w:hAnsi="Calibri" w:cs="Arial"/>
          <w:color w:val="0000FF"/>
          <w:sz w:val="22"/>
          <w:szCs w:val="22"/>
        </w:rPr>
        <w:t>Graeme Ellis, Roundhouse: looking for a way of null printing tickets from within a report. Can anyone help?</w:t>
      </w:r>
    </w:p>
    <w:p w:rsidR="00F30B4F" w:rsidRDefault="00F30B4F" w:rsidP="00CC7345">
      <w:pPr>
        <w:jc w:val="both"/>
        <w:rPr>
          <w:rFonts w:ascii="Calibri" w:hAnsi="Calibri" w:cs="Arial"/>
          <w:sz w:val="22"/>
          <w:szCs w:val="22"/>
        </w:rPr>
      </w:pPr>
    </w:p>
    <w:p w:rsidR="00F30B4F" w:rsidRDefault="00F30B4F" w:rsidP="00CC7345">
      <w:pPr>
        <w:jc w:val="both"/>
        <w:rPr>
          <w:rFonts w:ascii="Calibri" w:hAnsi="Calibri" w:cs="Arial"/>
          <w:sz w:val="22"/>
          <w:szCs w:val="22"/>
        </w:rPr>
      </w:pPr>
      <w:r>
        <w:rPr>
          <w:rFonts w:ascii="Calibri" w:hAnsi="Calibri" w:cs="Arial"/>
          <w:sz w:val="22"/>
          <w:szCs w:val="22"/>
        </w:rPr>
        <w:t>Caryl Jones: suggested that a good way to encourage new users and venues to join TUG might be to collate a list of all UK users and venues and let them know about the next meeting. This would open it out to users who are not the regulars and who may not have seen the information on the Tessitura website. Nicola Cawkwell will write some copy for this and for a leaflet to be handed out in conference bags and Tony sending out an email to all UK venues, Nicola to supply information.</w:t>
      </w:r>
    </w:p>
    <w:p w:rsidR="00F30B4F" w:rsidRPr="00BA22D2" w:rsidRDefault="00F30B4F" w:rsidP="00CC7345">
      <w:pPr>
        <w:jc w:val="both"/>
        <w:rPr>
          <w:rFonts w:ascii="Calibri" w:hAnsi="Calibri" w:cs="Arial"/>
          <w:sz w:val="22"/>
          <w:szCs w:val="22"/>
        </w:rPr>
      </w:pPr>
    </w:p>
    <w:p w:rsidR="00F30B4F" w:rsidRDefault="00F30B4F" w:rsidP="00DA13DA">
      <w:pPr>
        <w:jc w:val="both"/>
        <w:rPr>
          <w:rFonts w:ascii="Calibri" w:hAnsi="Calibri" w:cs="Arial"/>
          <w:b/>
          <w:sz w:val="22"/>
          <w:szCs w:val="22"/>
        </w:rPr>
      </w:pPr>
      <w:r>
        <w:rPr>
          <w:rFonts w:ascii="Calibri" w:hAnsi="Calibri" w:cs="Arial"/>
          <w:b/>
          <w:sz w:val="22"/>
          <w:szCs w:val="22"/>
        </w:rPr>
        <w:t>8. Date and Time of Next Meeting</w:t>
      </w:r>
    </w:p>
    <w:p w:rsidR="00F30B4F" w:rsidRDefault="00F30B4F" w:rsidP="00DA13DA">
      <w:pPr>
        <w:jc w:val="both"/>
        <w:rPr>
          <w:rFonts w:ascii="Calibri" w:hAnsi="Calibri" w:cs="Arial"/>
          <w:b/>
          <w:sz w:val="22"/>
          <w:szCs w:val="22"/>
        </w:rPr>
      </w:pPr>
    </w:p>
    <w:p w:rsidR="00F30B4F" w:rsidRPr="0071611D" w:rsidRDefault="00F30B4F" w:rsidP="00DA13DA">
      <w:pPr>
        <w:jc w:val="both"/>
        <w:rPr>
          <w:rFonts w:ascii="Calibri" w:hAnsi="Calibri" w:cs="Arial"/>
          <w:sz w:val="22"/>
          <w:szCs w:val="22"/>
        </w:rPr>
      </w:pPr>
      <w:r>
        <w:rPr>
          <w:rFonts w:ascii="Calibri" w:hAnsi="Calibri" w:cs="Arial"/>
          <w:sz w:val="22"/>
          <w:szCs w:val="22"/>
        </w:rPr>
        <w:t>It was agreed that the conference call had worked well. The next meeting after the conference meet up  would be in February 2014</w:t>
      </w:r>
    </w:p>
    <w:sectPr w:rsidR="00F30B4F" w:rsidRPr="0071611D" w:rsidSect="00AB0EF3">
      <w:pgSz w:w="12240" w:h="15840" w:code="1"/>
      <w:pgMar w:top="340" w:right="1230" w:bottom="180" w:left="1230"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3">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3">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7">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2">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
  </w:num>
  <w:num w:numId="3">
    <w:abstractNumId w:val="13"/>
  </w:num>
  <w:num w:numId="4">
    <w:abstractNumId w:val="9"/>
  </w:num>
  <w:num w:numId="5">
    <w:abstractNumId w:val="15"/>
  </w:num>
  <w:num w:numId="6">
    <w:abstractNumId w:val="27"/>
  </w:num>
  <w:num w:numId="7">
    <w:abstractNumId w:val="28"/>
  </w:num>
  <w:num w:numId="8">
    <w:abstractNumId w:val="8"/>
  </w:num>
  <w:num w:numId="9">
    <w:abstractNumId w:val="11"/>
  </w:num>
  <w:num w:numId="10">
    <w:abstractNumId w:val="16"/>
  </w:num>
  <w:num w:numId="11">
    <w:abstractNumId w:val="4"/>
  </w:num>
  <w:num w:numId="12">
    <w:abstractNumId w:val="30"/>
  </w:num>
  <w:num w:numId="13">
    <w:abstractNumId w:val="25"/>
  </w:num>
  <w:num w:numId="14">
    <w:abstractNumId w:val="7"/>
  </w:num>
  <w:num w:numId="15">
    <w:abstractNumId w:val="23"/>
  </w:num>
  <w:num w:numId="16">
    <w:abstractNumId w:val="19"/>
  </w:num>
  <w:num w:numId="17">
    <w:abstractNumId w:val="10"/>
  </w:num>
  <w:num w:numId="18">
    <w:abstractNumId w:val="1"/>
  </w:num>
  <w:num w:numId="19">
    <w:abstractNumId w:val="5"/>
  </w:num>
  <w:num w:numId="20">
    <w:abstractNumId w:val="18"/>
  </w:num>
  <w:num w:numId="21">
    <w:abstractNumId w:val="14"/>
  </w:num>
  <w:num w:numId="22">
    <w:abstractNumId w:val="22"/>
  </w:num>
  <w:num w:numId="23">
    <w:abstractNumId w:val="26"/>
  </w:num>
  <w:num w:numId="24">
    <w:abstractNumId w:val="32"/>
  </w:num>
  <w:num w:numId="25">
    <w:abstractNumId w:val="21"/>
  </w:num>
  <w:num w:numId="26">
    <w:abstractNumId w:val="3"/>
  </w:num>
  <w:num w:numId="27">
    <w:abstractNumId w:val="12"/>
  </w:num>
  <w:num w:numId="28">
    <w:abstractNumId w:val="0"/>
  </w:num>
  <w:num w:numId="29">
    <w:abstractNumId w:val="20"/>
  </w:num>
  <w:num w:numId="30">
    <w:abstractNumId w:val="31"/>
  </w:num>
  <w:num w:numId="31">
    <w:abstractNumId w:val="24"/>
  </w:num>
  <w:num w:numId="32">
    <w:abstractNumId w:val="29"/>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E1D"/>
    <w:rsid w:val="000036A2"/>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3DD"/>
    <w:rsid w:val="00047124"/>
    <w:rsid w:val="000471D5"/>
    <w:rsid w:val="0005260D"/>
    <w:rsid w:val="00052A97"/>
    <w:rsid w:val="00052F52"/>
    <w:rsid w:val="00057CEB"/>
    <w:rsid w:val="00060906"/>
    <w:rsid w:val="00062E19"/>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6382"/>
    <w:rsid w:val="000C7064"/>
    <w:rsid w:val="000D061C"/>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3EA8"/>
    <w:rsid w:val="00114FBA"/>
    <w:rsid w:val="00115454"/>
    <w:rsid w:val="0011565A"/>
    <w:rsid w:val="00120C11"/>
    <w:rsid w:val="001216A2"/>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906C0"/>
    <w:rsid w:val="00190A9B"/>
    <w:rsid w:val="00190C06"/>
    <w:rsid w:val="001930A4"/>
    <w:rsid w:val="0019313E"/>
    <w:rsid w:val="00197CED"/>
    <w:rsid w:val="001A13B3"/>
    <w:rsid w:val="001A4F7E"/>
    <w:rsid w:val="001A77FE"/>
    <w:rsid w:val="001A7B0E"/>
    <w:rsid w:val="001B16C6"/>
    <w:rsid w:val="001B6E91"/>
    <w:rsid w:val="001B70FC"/>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7C3C"/>
    <w:rsid w:val="00230C26"/>
    <w:rsid w:val="00231639"/>
    <w:rsid w:val="00233C33"/>
    <w:rsid w:val="00234971"/>
    <w:rsid w:val="002423A7"/>
    <w:rsid w:val="00242A25"/>
    <w:rsid w:val="002434B2"/>
    <w:rsid w:val="002450AA"/>
    <w:rsid w:val="00245C6D"/>
    <w:rsid w:val="002465D0"/>
    <w:rsid w:val="00246902"/>
    <w:rsid w:val="002509D6"/>
    <w:rsid w:val="00251322"/>
    <w:rsid w:val="00256361"/>
    <w:rsid w:val="00257875"/>
    <w:rsid w:val="00260811"/>
    <w:rsid w:val="002630B5"/>
    <w:rsid w:val="00271517"/>
    <w:rsid w:val="00271A9D"/>
    <w:rsid w:val="00271CCE"/>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2451"/>
    <w:rsid w:val="002D3519"/>
    <w:rsid w:val="002D4197"/>
    <w:rsid w:val="002D4A5A"/>
    <w:rsid w:val="002D7BDD"/>
    <w:rsid w:val="002E0B4D"/>
    <w:rsid w:val="002E355C"/>
    <w:rsid w:val="002E397D"/>
    <w:rsid w:val="002E3D8C"/>
    <w:rsid w:val="002E4481"/>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3E86"/>
    <w:rsid w:val="00314256"/>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81447"/>
    <w:rsid w:val="003826A0"/>
    <w:rsid w:val="00382E11"/>
    <w:rsid w:val="00385199"/>
    <w:rsid w:val="003856CD"/>
    <w:rsid w:val="0038643B"/>
    <w:rsid w:val="00387031"/>
    <w:rsid w:val="00391ADD"/>
    <w:rsid w:val="00393B78"/>
    <w:rsid w:val="00394901"/>
    <w:rsid w:val="00396CD9"/>
    <w:rsid w:val="00397133"/>
    <w:rsid w:val="003A0B4E"/>
    <w:rsid w:val="003A281E"/>
    <w:rsid w:val="003A392B"/>
    <w:rsid w:val="003A74EB"/>
    <w:rsid w:val="003B248B"/>
    <w:rsid w:val="003B61FC"/>
    <w:rsid w:val="003B74EF"/>
    <w:rsid w:val="003C03E4"/>
    <w:rsid w:val="003C4A0A"/>
    <w:rsid w:val="003D0796"/>
    <w:rsid w:val="003D0B58"/>
    <w:rsid w:val="003D2275"/>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30202"/>
    <w:rsid w:val="00431179"/>
    <w:rsid w:val="00433104"/>
    <w:rsid w:val="004336C0"/>
    <w:rsid w:val="00434D97"/>
    <w:rsid w:val="00434E81"/>
    <w:rsid w:val="00435D0C"/>
    <w:rsid w:val="004367AA"/>
    <w:rsid w:val="00440C85"/>
    <w:rsid w:val="00442094"/>
    <w:rsid w:val="0044210F"/>
    <w:rsid w:val="00442E63"/>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3118"/>
    <w:rsid w:val="0048497C"/>
    <w:rsid w:val="00490589"/>
    <w:rsid w:val="00490AFD"/>
    <w:rsid w:val="0049414E"/>
    <w:rsid w:val="004944B8"/>
    <w:rsid w:val="004A101F"/>
    <w:rsid w:val="004A11E7"/>
    <w:rsid w:val="004A2469"/>
    <w:rsid w:val="004A4573"/>
    <w:rsid w:val="004A48D2"/>
    <w:rsid w:val="004A5707"/>
    <w:rsid w:val="004B10CA"/>
    <w:rsid w:val="004B2C54"/>
    <w:rsid w:val="004B45E4"/>
    <w:rsid w:val="004C064E"/>
    <w:rsid w:val="004C0B06"/>
    <w:rsid w:val="004C5798"/>
    <w:rsid w:val="004C643E"/>
    <w:rsid w:val="004C6996"/>
    <w:rsid w:val="004C760E"/>
    <w:rsid w:val="004C7E50"/>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7926"/>
    <w:rsid w:val="005602C3"/>
    <w:rsid w:val="00561D83"/>
    <w:rsid w:val="00564610"/>
    <w:rsid w:val="00564F87"/>
    <w:rsid w:val="00567332"/>
    <w:rsid w:val="00575CD7"/>
    <w:rsid w:val="00577BF7"/>
    <w:rsid w:val="00580B05"/>
    <w:rsid w:val="00580B45"/>
    <w:rsid w:val="00580C93"/>
    <w:rsid w:val="00581AF1"/>
    <w:rsid w:val="00582A3A"/>
    <w:rsid w:val="00583746"/>
    <w:rsid w:val="0058632D"/>
    <w:rsid w:val="00586954"/>
    <w:rsid w:val="00591E79"/>
    <w:rsid w:val="00592B6F"/>
    <w:rsid w:val="0059367D"/>
    <w:rsid w:val="0059670C"/>
    <w:rsid w:val="005A21FC"/>
    <w:rsid w:val="005A46C6"/>
    <w:rsid w:val="005A7D8B"/>
    <w:rsid w:val="005B2739"/>
    <w:rsid w:val="005B4703"/>
    <w:rsid w:val="005C1F73"/>
    <w:rsid w:val="005C63DD"/>
    <w:rsid w:val="005C7690"/>
    <w:rsid w:val="005D2ED6"/>
    <w:rsid w:val="005D504F"/>
    <w:rsid w:val="005D5BB7"/>
    <w:rsid w:val="005D705A"/>
    <w:rsid w:val="005D749B"/>
    <w:rsid w:val="005E2A2C"/>
    <w:rsid w:val="005E34ED"/>
    <w:rsid w:val="005E6679"/>
    <w:rsid w:val="005E6749"/>
    <w:rsid w:val="005F031C"/>
    <w:rsid w:val="005F0A37"/>
    <w:rsid w:val="005F309C"/>
    <w:rsid w:val="005F3B05"/>
    <w:rsid w:val="005F6D6B"/>
    <w:rsid w:val="005F6F4D"/>
    <w:rsid w:val="006007C2"/>
    <w:rsid w:val="00600C5D"/>
    <w:rsid w:val="0060170B"/>
    <w:rsid w:val="00601F87"/>
    <w:rsid w:val="0060283B"/>
    <w:rsid w:val="006052D8"/>
    <w:rsid w:val="00605EE2"/>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43E4"/>
    <w:rsid w:val="00644752"/>
    <w:rsid w:val="00645EEE"/>
    <w:rsid w:val="006468CA"/>
    <w:rsid w:val="00655538"/>
    <w:rsid w:val="00662025"/>
    <w:rsid w:val="00662DCA"/>
    <w:rsid w:val="00663108"/>
    <w:rsid w:val="006645CE"/>
    <w:rsid w:val="00664766"/>
    <w:rsid w:val="006672CF"/>
    <w:rsid w:val="0066739E"/>
    <w:rsid w:val="006725D2"/>
    <w:rsid w:val="00676574"/>
    <w:rsid w:val="00680A8A"/>
    <w:rsid w:val="00681ACE"/>
    <w:rsid w:val="006833C4"/>
    <w:rsid w:val="00683ED8"/>
    <w:rsid w:val="0068563F"/>
    <w:rsid w:val="006857FF"/>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855"/>
    <w:rsid w:val="0070370F"/>
    <w:rsid w:val="00705721"/>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B45"/>
    <w:rsid w:val="00745DF5"/>
    <w:rsid w:val="007463B8"/>
    <w:rsid w:val="007478D3"/>
    <w:rsid w:val="007513B5"/>
    <w:rsid w:val="00753091"/>
    <w:rsid w:val="00753A24"/>
    <w:rsid w:val="00753EC2"/>
    <w:rsid w:val="007562D5"/>
    <w:rsid w:val="007621FF"/>
    <w:rsid w:val="0076642C"/>
    <w:rsid w:val="00766A73"/>
    <w:rsid w:val="00767204"/>
    <w:rsid w:val="007707D0"/>
    <w:rsid w:val="00770D85"/>
    <w:rsid w:val="007710A1"/>
    <w:rsid w:val="0077571D"/>
    <w:rsid w:val="00776EB5"/>
    <w:rsid w:val="0077731D"/>
    <w:rsid w:val="00782358"/>
    <w:rsid w:val="00783532"/>
    <w:rsid w:val="007864DA"/>
    <w:rsid w:val="00786A59"/>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206D"/>
    <w:rsid w:val="007C2396"/>
    <w:rsid w:val="007C49DF"/>
    <w:rsid w:val="007C6726"/>
    <w:rsid w:val="007C7F7B"/>
    <w:rsid w:val="007D3B78"/>
    <w:rsid w:val="007D5ADF"/>
    <w:rsid w:val="007D5FCF"/>
    <w:rsid w:val="007E1308"/>
    <w:rsid w:val="007E2DBF"/>
    <w:rsid w:val="007E4290"/>
    <w:rsid w:val="007F07CA"/>
    <w:rsid w:val="007F500D"/>
    <w:rsid w:val="007F70F5"/>
    <w:rsid w:val="007F74C9"/>
    <w:rsid w:val="00800F68"/>
    <w:rsid w:val="00801DDB"/>
    <w:rsid w:val="00803DCE"/>
    <w:rsid w:val="008049A2"/>
    <w:rsid w:val="00805852"/>
    <w:rsid w:val="00815573"/>
    <w:rsid w:val="008156DB"/>
    <w:rsid w:val="008157ED"/>
    <w:rsid w:val="00815B8E"/>
    <w:rsid w:val="00816E52"/>
    <w:rsid w:val="00816FB0"/>
    <w:rsid w:val="008253A7"/>
    <w:rsid w:val="0082767D"/>
    <w:rsid w:val="008303CB"/>
    <w:rsid w:val="00835428"/>
    <w:rsid w:val="008421FC"/>
    <w:rsid w:val="008439B1"/>
    <w:rsid w:val="00844262"/>
    <w:rsid w:val="00847073"/>
    <w:rsid w:val="008502E3"/>
    <w:rsid w:val="0085039F"/>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37B5"/>
    <w:rsid w:val="00873B5E"/>
    <w:rsid w:val="008742C3"/>
    <w:rsid w:val="00881EB7"/>
    <w:rsid w:val="00883A2B"/>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41A2"/>
    <w:rsid w:val="008F550A"/>
    <w:rsid w:val="008F623C"/>
    <w:rsid w:val="00901EF8"/>
    <w:rsid w:val="00903C04"/>
    <w:rsid w:val="00904076"/>
    <w:rsid w:val="009053C4"/>
    <w:rsid w:val="00906784"/>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826"/>
    <w:rsid w:val="00964961"/>
    <w:rsid w:val="009653C2"/>
    <w:rsid w:val="00965E73"/>
    <w:rsid w:val="00966AE6"/>
    <w:rsid w:val="00970F7B"/>
    <w:rsid w:val="009738A0"/>
    <w:rsid w:val="009752E6"/>
    <w:rsid w:val="00975B3F"/>
    <w:rsid w:val="00976C64"/>
    <w:rsid w:val="00980CF7"/>
    <w:rsid w:val="00981958"/>
    <w:rsid w:val="00982F16"/>
    <w:rsid w:val="009838C7"/>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2143"/>
    <w:rsid w:val="009D2DAC"/>
    <w:rsid w:val="009D3F11"/>
    <w:rsid w:val="009D5173"/>
    <w:rsid w:val="009E2DE9"/>
    <w:rsid w:val="009E3F52"/>
    <w:rsid w:val="009E40A2"/>
    <w:rsid w:val="009E61AB"/>
    <w:rsid w:val="009F3B9B"/>
    <w:rsid w:val="009F5C77"/>
    <w:rsid w:val="00A003D9"/>
    <w:rsid w:val="00A02119"/>
    <w:rsid w:val="00A0222C"/>
    <w:rsid w:val="00A038CE"/>
    <w:rsid w:val="00A04496"/>
    <w:rsid w:val="00A052D7"/>
    <w:rsid w:val="00A0578B"/>
    <w:rsid w:val="00A0706F"/>
    <w:rsid w:val="00A11AFA"/>
    <w:rsid w:val="00A15432"/>
    <w:rsid w:val="00A15A2B"/>
    <w:rsid w:val="00A228E5"/>
    <w:rsid w:val="00A24613"/>
    <w:rsid w:val="00A24814"/>
    <w:rsid w:val="00A255E1"/>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CA9"/>
    <w:rsid w:val="00A63C4C"/>
    <w:rsid w:val="00A673B5"/>
    <w:rsid w:val="00A71939"/>
    <w:rsid w:val="00A737C1"/>
    <w:rsid w:val="00A74038"/>
    <w:rsid w:val="00A742B0"/>
    <w:rsid w:val="00A74F0D"/>
    <w:rsid w:val="00A755B8"/>
    <w:rsid w:val="00A761A0"/>
    <w:rsid w:val="00A80325"/>
    <w:rsid w:val="00A814A9"/>
    <w:rsid w:val="00A8287E"/>
    <w:rsid w:val="00A85878"/>
    <w:rsid w:val="00A86974"/>
    <w:rsid w:val="00A930B1"/>
    <w:rsid w:val="00A950C4"/>
    <w:rsid w:val="00A97103"/>
    <w:rsid w:val="00AA3215"/>
    <w:rsid w:val="00AA3886"/>
    <w:rsid w:val="00AA5EA4"/>
    <w:rsid w:val="00AA6D2E"/>
    <w:rsid w:val="00AA6D30"/>
    <w:rsid w:val="00AB0EF3"/>
    <w:rsid w:val="00AB146C"/>
    <w:rsid w:val="00AB2972"/>
    <w:rsid w:val="00AB2F47"/>
    <w:rsid w:val="00AB33D6"/>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E4C"/>
    <w:rsid w:val="00B87BA6"/>
    <w:rsid w:val="00B93963"/>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D64"/>
    <w:rsid w:val="00C21487"/>
    <w:rsid w:val="00C25827"/>
    <w:rsid w:val="00C25F81"/>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51BC"/>
    <w:rsid w:val="00C66F2B"/>
    <w:rsid w:val="00C6718F"/>
    <w:rsid w:val="00C711A4"/>
    <w:rsid w:val="00C7223E"/>
    <w:rsid w:val="00C73FCD"/>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C028E"/>
    <w:rsid w:val="00CC43C0"/>
    <w:rsid w:val="00CC4749"/>
    <w:rsid w:val="00CC680F"/>
    <w:rsid w:val="00CC6A7E"/>
    <w:rsid w:val="00CC6C43"/>
    <w:rsid w:val="00CC7345"/>
    <w:rsid w:val="00CC73B3"/>
    <w:rsid w:val="00CC7DEA"/>
    <w:rsid w:val="00CD03AD"/>
    <w:rsid w:val="00CD0A2B"/>
    <w:rsid w:val="00CD2DF0"/>
    <w:rsid w:val="00CD3935"/>
    <w:rsid w:val="00CD3F33"/>
    <w:rsid w:val="00CD4ACB"/>
    <w:rsid w:val="00CE14C0"/>
    <w:rsid w:val="00CE1FDA"/>
    <w:rsid w:val="00CE2EF2"/>
    <w:rsid w:val="00CE6A58"/>
    <w:rsid w:val="00CE707D"/>
    <w:rsid w:val="00CF2CDC"/>
    <w:rsid w:val="00CF3CE0"/>
    <w:rsid w:val="00CF5248"/>
    <w:rsid w:val="00CF7B14"/>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D34"/>
    <w:rsid w:val="00D972AE"/>
    <w:rsid w:val="00DA13DA"/>
    <w:rsid w:val="00DA4381"/>
    <w:rsid w:val="00DA664D"/>
    <w:rsid w:val="00DA73FF"/>
    <w:rsid w:val="00DA74E7"/>
    <w:rsid w:val="00DB08FA"/>
    <w:rsid w:val="00DB0FF8"/>
    <w:rsid w:val="00DB1B7F"/>
    <w:rsid w:val="00DB7018"/>
    <w:rsid w:val="00DC0FFA"/>
    <w:rsid w:val="00DC2917"/>
    <w:rsid w:val="00DC3336"/>
    <w:rsid w:val="00DC61AF"/>
    <w:rsid w:val="00DC61CD"/>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12E0A"/>
    <w:rsid w:val="00E12F30"/>
    <w:rsid w:val="00E13303"/>
    <w:rsid w:val="00E133E2"/>
    <w:rsid w:val="00E14E28"/>
    <w:rsid w:val="00E160FC"/>
    <w:rsid w:val="00E2012B"/>
    <w:rsid w:val="00E21960"/>
    <w:rsid w:val="00E23C22"/>
    <w:rsid w:val="00E2401E"/>
    <w:rsid w:val="00E24E9A"/>
    <w:rsid w:val="00E25385"/>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22B5"/>
    <w:rsid w:val="00EA2D2B"/>
    <w:rsid w:val="00EA4D90"/>
    <w:rsid w:val="00EA7481"/>
    <w:rsid w:val="00EA7888"/>
    <w:rsid w:val="00EB04C5"/>
    <w:rsid w:val="00EB18E1"/>
    <w:rsid w:val="00EB4F0F"/>
    <w:rsid w:val="00EB7CBF"/>
    <w:rsid w:val="00EC062B"/>
    <w:rsid w:val="00EC0A59"/>
    <w:rsid w:val="00EC1C56"/>
    <w:rsid w:val="00EC27E6"/>
    <w:rsid w:val="00ED1339"/>
    <w:rsid w:val="00ED408B"/>
    <w:rsid w:val="00ED4D50"/>
    <w:rsid w:val="00ED5916"/>
    <w:rsid w:val="00EE0015"/>
    <w:rsid w:val="00EE7659"/>
    <w:rsid w:val="00EE7ABE"/>
    <w:rsid w:val="00EF04B4"/>
    <w:rsid w:val="00EF28DC"/>
    <w:rsid w:val="00EF354C"/>
    <w:rsid w:val="00EF4D1B"/>
    <w:rsid w:val="00EF531B"/>
    <w:rsid w:val="00EF538C"/>
    <w:rsid w:val="00EF6596"/>
    <w:rsid w:val="00F005E2"/>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0B4F"/>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2666"/>
    <w:rsid w:val="00FB317C"/>
    <w:rsid w:val="00FB5529"/>
    <w:rsid w:val="00FB72D1"/>
    <w:rsid w:val="00FC0583"/>
    <w:rsid w:val="00FC0E08"/>
    <w:rsid w:val="00FC1BBA"/>
    <w:rsid w:val="00FC2C3F"/>
    <w:rsid w:val="00FC3146"/>
    <w:rsid w:val="00FC5459"/>
    <w:rsid w:val="00FC5E92"/>
    <w:rsid w:val="00FD17B2"/>
    <w:rsid w:val="00FD1B15"/>
    <w:rsid w:val="00FD2B04"/>
    <w:rsid w:val="00FD6FE3"/>
    <w:rsid w:val="00FD7DCE"/>
    <w:rsid w:val="00FE1AAC"/>
    <w:rsid w:val="00FE1CD2"/>
    <w:rsid w:val="00FE2BB2"/>
    <w:rsid w:val="00FE368A"/>
    <w:rsid w:val="00FE43BD"/>
    <w:rsid w:val="00FE75E2"/>
    <w:rsid w:val="00FF0F5D"/>
    <w:rsid w:val="00FF1149"/>
    <w:rsid w:val="00FF1746"/>
    <w:rsid w:val="00FF322C"/>
    <w:rsid w:val="00FF4F8D"/>
    <w:rsid w:val="00FF590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ersonName"/>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2102677449">
      <w:marLeft w:val="0"/>
      <w:marRight w:val="0"/>
      <w:marTop w:val="0"/>
      <w:marBottom w:val="0"/>
      <w:divBdr>
        <w:top w:val="none" w:sz="0" w:space="0" w:color="auto"/>
        <w:left w:val="none" w:sz="0" w:space="0" w:color="auto"/>
        <w:bottom w:val="none" w:sz="0" w:space="0" w:color="auto"/>
        <w:right w:val="none" w:sz="0" w:space="0" w:color="auto"/>
      </w:divBdr>
    </w:div>
    <w:div w:id="2102677451">
      <w:marLeft w:val="0"/>
      <w:marRight w:val="0"/>
      <w:marTop w:val="0"/>
      <w:marBottom w:val="0"/>
      <w:divBdr>
        <w:top w:val="none" w:sz="0" w:space="0" w:color="auto"/>
        <w:left w:val="none" w:sz="0" w:space="0" w:color="auto"/>
        <w:bottom w:val="none" w:sz="0" w:space="0" w:color="auto"/>
        <w:right w:val="none" w:sz="0" w:space="0" w:color="auto"/>
      </w:divBdr>
      <w:divsChild>
        <w:div w:id="2102677467">
          <w:marLeft w:val="0"/>
          <w:marRight w:val="0"/>
          <w:marTop w:val="0"/>
          <w:marBottom w:val="0"/>
          <w:divBdr>
            <w:top w:val="none" w:sz="0" w:space="0" w:color="auto"/>
            <w:left w:val="none" w:sz="0" w:space="0" w:color="auto"/>
            <w:bottom w:val="none" w:sz="0" w:space="0" w:color="auto"/>
            <w:right w:val="none" w:sz="0" w:space="0" w:color="auto"/>
          </w:divBdr>
          <w:divsChild>
            <w:div w:id="2102677463">
              <w:marLeft w:val="0"/>
              <w:marRight w:val="0"/>
              <w:marTop w:val="0"/>
              <w:marBottom w:val="0"/>
              <w:divBdr>
                <w:top w:val="none" w:sz="0" w:space="0" w:color="auto"/>
                <w:left w:val="none" w:sz="0" w:space="0" w:color="auto"/>
                <w:bottom w:val="none" w:sz="0" w:space="0" w:color="auto"/>
                <w:right w:val="none" w:sz="0" w:space="0" w:color="auto"/>
              </w:divBdr>
              <w:divsChild>
                <w:div w:id="21026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53">
      <w:marLeft w:val="0"/>
      <w:marRight w:val="0"/>
      <w:marTop w:val="0"/>
      <w:marBottom w:val="0"/>
      <w:divBdr>
        <w:top w:val="none" w:sz="0" w:space="0" w:color="auto"/>
        <w:left w:val="none" w:sz="0" w:space="0" w:color="auto"/>
        <w:bottom w:val="none" w:sz="0" w:space="0" w:color="auto"/>
        <w:right w:val="none" w:sz="0" w:space="0" w:color="auto"/>
      </w:divBdr>
      <w:divsChild>
        <w:div w:id="2102677468">
          <w:marLeft w:val="0"/>
          <w:marRight w:val="0"/>
          <w:marTop w:val="0"/>
          <w:marBottom w:val="0"/>
          <w:divBdr>
            <w:top w:val="none" w:sz="0" w:space="0" w:color="auto"/>
            <w:left w:val="none" w:sz="0" w:space="0" w:color="auto"/>
            <w:bottom w:val="none" w:sz="0" w:space="0" w:color="auto"/>
            <w:right w:val="none" w:sz="0" w:space="0" w:color="auto"/>
          </w:divBdr>
          <w:divsChild>
            <w:div w:id="2102677465">
              <w:marLeft w:val="0"/>
              <w:marRight w:val="0"/>
              <w:marTop w:val="0"/>
              <w:marBottom w:val="0"/>
              <w:divBdr>
                <w:top w:val="none" w:sz="0" w:space="0" w:color="auto"/>
                <w:left w:val="none" w:sz="0" w:space="0" w:color="auto"/>
                <w:bottom w:val="none" w:sz="0" w:space="0" w:color="auto"/>
                <w:right w:val="none" w:sz="0" w:space="0" w:color="auto"/>
              </w:divBdr>
              <w:divsChild>
                <w:div w:id="210267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57">
      <w:marLeft w:val="0"/>
      <w:marRight w:val="0"/>
      <w:marTop w:val="0"/>
      <w:marBottom w:val="0"/>
      <w:divBdr>
        <w:top w:val="none" w:sz="0" w:space="0" w:color="auto"/>
        <w:left w:val="none" w:sz="0" w:space="0" w:color="auto"/>
        <w:bottom w:val="none" w:sz="0" w:space="0" w:color="auto"/>
        <w:right w:val="none" w:sz="0" w:space="0" w:color="auto"/>
      </w:divBdr>
      <w:divsChild>
        <w:div w:id="2102677456">
          <w:marLeft w:val="0"/>
          <w:marRight w:val="0"/>
          <w:marTop w:val="0"/>
          <w:marBottom w:val="0"/>
          <w:divBdr>
            <w:top w:val="none" w:sz="0" w:space="0" w:color="auto"/>
            <w:left w:val="none" w:sz="0" w:space="0" w:color="auto"/>
            <w:bottom w:val="none" w:sz="0" w:space="0" w:color="auto"/>
            <w:right w:val="none" w:sz="0" w:space="0" w:color="auto"/>
          </w:divBdr>
          <w:divsChild>
            <w:div w:id="2102677455">
              <w:marLeft w:val="0"/>
              <w:marRight w:val="0"/>
              <w:marTop w:val="0"/>
              <w:marBottom w:val="0"/>
              <w:divBdr>
                <w:top w:val="none" w:sz="0" w:space="0" w:color="auto"/>
                <w:left w:val="none" w:sz="0" w:space="0" w:color="auto"/>
                <w:bottom w:val="none" w:sz="0" w:space="0" w:color="auto"/>
                <w:right w:val="none" w:sz="0" w:space="0" w:color="auto"/>
              </w:divBdr>
              <w:divsChild>
                <w:div w:id="21026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59">
      <w:marLeft w:val="0"/>
      <w:marRight w:val="0"/>
      <w:marTop w:val="0"/>
      <w:marBottom w:val="0"/>
      <w:divBdr>
        <w:top w:val="none" w:sz="0" w:space="0" w:color="auto"/>
        <w:left w:val="none" w:sz="0" w:space="0" w:color="auto"/>
        <w:bottom w:val="none" w:sz="0" w:space="0" w:color="auto"/>
        <w:right w:val="none" w:sz="0" w:space="0" w:color="auto"/>
      </w:divBdr>
      <w:divsChild>
        <w:div w:id="2102677460">
          <w:marLeft w:val="0"/>
          <w:marRight w:val="0"/>
          <w:marTop w:val="0"/>
          <w:marBottom w:val="0"/>
          <w:divBdr>
            <w:top w:val="none" w:sz="0" w:space="0" w:color="auto"/>
            <w:left w:val="none" w:sz="0" w:space="0" w:color="auto"/>
            <w:bottom w:val="none" w:sz="0" w:space="0" w:color="auto"/>
            <w:right w:val="none" w:sz="0" w:space="0" w:color="auto"/>
          </w:divBdr>
          <w:divsChild>
            <w:div w:id="2102677458">
              <w:marLeft w:val="0"/>
              <w:marRight w:val="0"/>
              <w:marTop w:val="0"/>
              <w:marBottom w:val="0"/>
              <w:divBdr>
                <w:top w:val="none" w:sz="0" w:space="0" w:color="auto"/>
                <w:left w:val="none" w:sz="0" w:space="0" w:color="auto"/>
                <w:bottom w:val="none" w:sz="0" w:space="0" w:color="auto"/>
                <w:right w:val="none" w:sz="0" w:space="0" w:color="auto"/>
              </w:divBdr>
              <w:divsChild>
                <w:div w:id="210267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62">
      <w:marLeft w:val="0"/>
      <w:marRight w:val="0"/>
      <w:marTop w:val="0"/>
      <w:marBottom w:val="0"/>
      <w:divBdr>
        <w:top w:val="none" w:sz="0" w:space="0" w:color="auto"/>
        <w:left w:val="none" w:sz="0" w:space="0" w:color="auto"/>
        <w:bottom w:val="none" w:sz="0" w:space="0" w:color="auto"/>
        <w:right w:val="none" w:sz="0" w:space="0" w:color="auto"/>
      </w:divBdr>
      <w:divsChild>
        <w:div w:id="2102677471">
          <w:marLeft w:val="0"/>
          <w:marRight w:val="0"/>
          <w:marTop w:val="0"/>
          <w:marBottom w:val="0"/>
          <w:divBdr>
            <w:top w:val="none" w:sz="0" w:space="0" w:color="auto"/>
            <w:left w:val="none" w:sz="0" w:space="0" w:color="auto"/>
            <w:bottom w:val="none" w:sz="0" w:space="0" w:color="auto"/>
            <w:right w:val="none" w:sz="0" w:space="0" w:color="auto"/>
          </w:divBdr>
          <w:divsChild>
            <w:div w:id="2102677450">
              <w:marLeft w:val="0"/>
              <w:marRight w:val="0"/>
              <w:marTop w:val="0"/>
              <w:marBottom w:val="0"/>
              <w:divBdr>
                <w:top w:val="none" w:sz="0" w:space="0" w:color="auto"/>
                <w:left w:val="none" w:sz="0" w:space="0" w:color="auto"/>
                <w:bottom w:val="none" w:sz="0" w:space="0" w:color="auto"/>
                <w:right w:val="none" w:sz="0" w:space="0" w:color="auto"/>
              </w:divBdr>
              <w:divsChild>
                <w:div w:id="210267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70">
      <w:marLeft w:val="0"/>
      <w:marRight w:val="0"/>
      <w:marTop w:val="0"/>
      <w:marBottom w:val="0"/>
      <w:divBdr>
        <w:top w:val="none" w:sz="0" w:space="0" w:color="auto"/>
        <w:left w:val="none" w:sz="0" w:space="0" w:color="auto"/>
        <w:bottom w:val="none" w:sz="0" w:space="0" w:color="auto"/>
        <w:right w:val="none" w:sz="0" w:space="0" w:color="auto"/>
      </w:divBdr>
      <w:divsChild>
        <w:div w:id="2102677464">
          <w:marLeft w:val="0"/>
          <w:marRight w:val="0"/>
          <w:marTop w:val="0"/>
          <w:marBottom w:val="0"/>
          <w:divBdr>
            <w:top w:val="none" w:sz="0" w:space="0" w:color="auto"/>
            <w:left w:val="none" w:sz="0" w:space="0" w:color="auto"/>
            <w:bottom w:val="none" w:sz="0" w:space="0" w:color="auto"/>
            <w:right w:val="none" w:sz="0" w:space="0" w:color="auto"/>
          </w:divBdr>
          <w:divsChild>
            <w:div w:id="2102677473">
              <w:marLeft w:val="0"/>
              <w:marRight w:val="0"/>
              <w:marTop w:val="0"/>
              <w:marBottom w:val="0"/>
              <w:divBdr>
                <w:top w:val="none" w:sz="0" w:space="0" w:color="auto"/>
                <w:left w:val="none" w:sz="0" w:space="0" w:color="auto"/>
                <w:bottom w:val="none" w:sz="0" w:space="0" w:color="auto"/>
                <w:right w:val="none" w:sz="0" w:space="0" w:color="auto"/>
              </w:divBdr>
              <w:divsChild>
                <w:div w:id="21026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677474">
      <w:marLeft w:val="0"/>
      <w:marRight w:val="0"/>
      <w:marTop w:val="0"/>
      <w:marBottom w:val="0"/>
      <w:divBdr>
        <w:top w:val="none" w:sz="0" w:space="0" w:color="auto"/>
        <w:left w:val="none" w:sz="0" w:space="0" w:color="auto"/>
        <w:bottom w:val="none" w:sz="0" w:space="0" w:color="auto"/>
        <w:right w:val="none" w:sz="0" w:space="0" w:color="auto"/>
      </w:divBdr>
    </w:div>
    <w:div w:id="2102677475">
      <w:marLeft w:val="0"/>
      <w:marRight w:val="0"/>
      <w:marTop w:val="0"/>
      <w:marBottom w:val="0"/>
      <w:divBdr>
        <w:top w:val="none" w:sz="0" w:space="0" w:color="auto"/>
        <w:left w:val="none" w:sz="0" w:space="0" w:color="auto"/>
        <w:bottom w:val="none" w:sz="0" w:space="0" w:color="auto"/>
        <w:right w:val="none" w:sz="0" w:space="0" w:color="auto"/>
      </w:divBdr>
    </w:div>
    <w:div w:id="2102677476">
      <w:marLeft w:val="0"/>
      <w:marRight w:val="0"/>
      <w:marTop w:val="0"/>
      <w:marBottom w:val="0"/>
      <w:divBdr>
        <w:top w:val="none" w:sz="0" w:space="0" w:color="auto"/>
        <w:left w:val="none" w:sz="0" w:space="0" w:color="auto"/>
        <w:bottom w:val="none" w:sz="0" w:space="0" w:color="auto"/>
        <w:right w:val="none" w:sz="0" w:space="0" w:color="auto"/>
      </w:divBdr>
    </w:div>
    <w:div w:id="2102677477">
      <w:marLeft w:val="0"/>
      <w:marRight w:val="0"/>
      <w:marTop w:val="0"/>
      <w:marBottom w:val="0"/>
      <w:divBdr>
        <w:top w:val="none" w:sz="0" w:space="0" w:color="auto"/>
        <w:left w:val="none" w:sz="0" w:space="0" w:color="auto"/>
        <w:bottom w:val="none" w:sz="0" w:space="0" w:color="auto"/>
        <w:right w:val="none" w:sz="0" w:space="0" w:color="auto"/>
      </w:divBdr>
    </w:div>
    <w:div w:id="2102677478">
      <w:marLeft w:val="0"/>
      <w:marRight w:val="0"/>
      <w:marTop w:val="0"/>
      <w:marBottom w:val="0"/>
      <w:divBdr>
        <w:top w:val="none" w:sz="0" w:space="0" w:color="auto"/>
        <w:left w:val="none" w:sz="0" w:space="0" w:color="auto"/>
        <w:bottom w:val="none" w:sz="0" w:space="0" w:color="auto"/>
        <w:right w:val="none" w:sz="0" w:space="0" w:color="auto"/>
      </w:divBdr>
    </w:div>
    <w:div w:id="2102677479">
      <w:marLeft w:val="0"/>
      <w:marRight w:val="0"/>
      <w:marTop w:val="0"/>
      <w:marBottom w:val="0"/>
      <w:divBdr>
        <w:top w:val="none" w:sz="0" w:space="0" w:color="auto"/>
        <w:left w:val="none" w:sz="0" w:space="0" w:color="auto"/>
        <w:bottom w:val="none" w:sz="0" w:space="0" w:color="auto"/>
        <w:right w:val="none" w:sz="0" w:space="0" w:color="auto"/>
      </w:divBdr>
    </w:div>
    <w:div w:id="2102677481">
      <w:marLeft w:val="0"/>
      <w:marRight w:val="0"/>
      <w:marTop w:val="0"/>
      <w:marBottom w:val="0"/>
      <w:divBdr>
        <w:top w:val="none" w:sz="0" w:space="0" w:color="auto"/>
        <w:left w:val="none" w:sz="0" w:space="0" w:color="auto"/>
        <w:bottom w:val="none" w:sz="0" w:space="0" w:color="auto"/>
        <w:right w:val="none" w:sz="0" w:space="0" w:color="auto"/>
      </w:divBdr>
      <w:divsChild>
        <w:div w:id="2102677482">
          <w:marLeft w:val="0"/>
          <w:marRight w:val="0"/>
          <w:marTop w:val="0"/>
          <w:marBottom w:val="0"/>
          <w:divBdr>
            <w:top w:val="none" w:sz="0" w:space="0" w:color="auto"/>
            <w:left w:val="none" w:sz="0" w:space="0" w:color="auto"/>
            <w:bottom w:val="none" w:sz="0" w:space="0" w:color="auto"/>
            <w:right w:val="none" w:sz="0" w:space="0" w:color="auto"/>
          </w:divBdr>
          <w:divsChild>
            <w:div w:id="2102677484">
              <w:marLeft w:val="96"/>
              <w:marRight w:val="0"/>
              <w:marTop w:val="0"/>
              <w:marBottom w:val="0"/>
              <w:divBdr>
                <w:top w:val="none" w:sz="0" w:space="0" w:color="auto"/>
                <w:left w:val="single" w:sz="6" w:space="6" w:color="CCCCCC"/>
                <w:bottom w:val="none" w:sz="0" w:space="0" w:color="auto"/>
                <w:right w:val="none" w:sz="0" w:space="0" w:color="auto"/>
              </w:divBdr>
              <w:divsChild>
                <w:div w:id="2102677483">
                  <w:marLeft w:val="0"/>
                  <w:marRight w:val="0"/>
                  <w:marTop w:val="0"/>
                  <w:marBottom w:val="0"/>
                  <w:divBdr>
                    <w:top w:val="none" w:sz="0" w:space="0" w:color="auto"/>
                    <w:left w:val="none" w:sz="0" w:space="0" w:color="auto"/>
                    <w:bottom w:val="none" w:sz="0" w:space="0" w:color="auto"/>
                    <w:right w:val="none" w:sz="0" w:space="0" w:color="auto"/>
                  </w:divBdr>
                  <w:divsChild>
                    <w:div w:id="210267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77485">
      <w:marLeft w:val="0"/>
      <w:marRight w:val="0"/>
      <w:marTop w:val="0"/>
      <w:marBottom w:val="0"/>
      <w:divBdr>
        <w:top w:val="none" w:sz="0" w:space="0" w:color="auto"/>
        <w:left w:val="none" w:sz="0" w:space="0" w:color="auto"/>
        <w:bottom w:val="none" w:sz="0" w:space="0" w:color="auto"/>
        <w:right w:val="none" w:sz="0" w:space="0" w:color="auto"/>
      </w:divBdr>
    </w:div>
    <w:div w:id="2102677486">
      <w:marLeft w:val="0"/>
      <w:marRight w:val="0"/>
      <w:marTop w:val="0"/>
      <w:marBottom w:val="0"/>
      <w:divBdr>
        <w:top w:val="none" w:sz="0" w:space="0" w:color="auto"/>
        <w:left w:val="none" w:sz="0" w:space="0" w:color="auto"/>
        <w:bottom w:val="none" w:sz="0" w:space="0" w:color="auto"/>
        <w:right w:val="none" w:sz="0" w:space="0" w:color="auto"/>
      </w:divBdr>
    </w:div>
    <w:div w:id="2102677487">
      <w:marLeft w:val="0"/>
      <w:marRight w:val="0"/>
      <w:marTop w:val="0"/>
      <w:marBottom w:val="0"/>
      <w:divBdr>
        <w:top w:val="none" w:sz="0" w:space="0" w:color="auto"/>
        <w:left w:val="none" w:sz="0" w:space="0" w:color="auto"/>
        <w:bottom w:val="none" w:sz="0" w:space="0" w:color="auto"/>
        <w:right w:val="none" w:sz="0" w:space="0" w:color="auto"/>
      </w:divBdr>
    </w:div>
    <w:div w:id="2102677488">
      <w:marLeft w:val="0"/>
      <w:marRight w:val="0"/>
      <w:marTop w:val="0"/>
      <w:marBottom w:val="0"/>
      <w:divBdr>
        <w:top w:val="none" w:sz="0" w:space="0" w:color="auto"/>
        <w:left w:val="none" w:sz="0" w:space="0" w:color="auto"/>
        <w:bottom w:val="none" w:sz="0" w:space="0" w:color="auto"/>
        <w:right w:val="none" w:sz="0" w:space="0" w:color="auto"/>
      </w:divBdr>
    </w:div>
    <w:div w:id="2102677489">
      <w:marLeft w:val="0"/>
      <w:marRight w:val="0"/>
      <w:marTop w:val="0"/>
      <w:marBottom w:val="0"/>
      <w:divBdr>
        <w:top w:val="none" w:sz="0" w:space="0" w:color="auto"/>
        <w:left w:val="none" w:sz="0" w:space="0" w:color="auto"/>
        <w:bottom w:val="none" w:sz="0" w:space="0" w:color="auto"/>
        <w:right w:val="none" w:sz="0" w:space="0" w:color="auto"/>
      </w:divBdr>
    </w:div>
    <w:div w:id="2102677491">
      <w:marLeft w:val="0"/>
      <w:marRight w:val="0"/>
      <w:marTop w:val="0"/>
      <w:marBottom w:val="0"/>
      <w:divBdr>
        <w:top w:val="none" w:sz="0" w:space="0" w:color="auto"/>
        <w:left w:val="none" w:sz="0" w:space="0" w:color="auto"/>
        <w:bottom w:val="none" w:sz="0" w:space="0" w:color="auto"/>
        <w:right w:val="none" w:sz="0" w:space="0" w:color="auto"/>
      </w:divBdr>
      <w:divsChild>
        <w:div w:id="2102677495">
          <w:marLeft w:val="0"/>
          <w:marRight w:val="0"/>
          <w:marTop w:val="0"/>
          <w:marBottom w:val="0"/>
          <w:divBdr>
            <w:top w:val="none" w:sz="0" w:space="0" w:color="auto"/>
            <w:left w:val="none" w:sz="0" w:space="0" w:color="auto"/>
            <w:bottom w:val="none" w:sz="0" w:space="0" w:color="auto"/>
            <w:right w:val="none" w:sz="0" w:space="0" w:color="auto"/>
          </w:divBdr>
          <w:divsChild>
            <w:div w:id="2102677498">
              <w:marLeft w:val="0"/>
              <w:marRight w:val="0"/>
              <w:marTop w:val="0"/>
              <w:marBottom w:val="0"/>
              <w:divBdr>
                <w:top w:val="none" w:sz="0" w:space="0" w:color="auto"/>
                <w:left w:val="none" w:sz="0" w:space="0" w:color="auto"/>
                <w:bottom w:val="none" w:sz="0" w:space="0" w:color="auto"/>
                <w:right w:val="none" w:sz="0" w:space="0" w:color="auto"/>
              </w:divBdr>
              <w:divsChild>
                <w:div w:id="2102677499">
                  <w:marLeft w:val="0"/>
                  <w:marRight w:val="0"/>
                  <w:marTop w:val="45"/>
                  <w:marBottom w:val="0"/>
                  <w:divBdr>
                    <w:top w:val="none" w:sz="0" w:space="0" w:color="auto"/>
                    <w:left w:val="none" w:sz="0" w:space="0" w:color="auto"/>
                    <w:bottom w:val="none" w:sz="0" w:space="0" w:color="auto"/>
                    <w:right w:val="none" w:sz="0" w:space="0" w:color="auto"/>
                  </w:divBdr>
                  <w:divsChild>
                    <w:div w:id="2102677500">
                      <w:marLeft w:val="0"/>
                      <w:marRight w:val="0"/>
                      <w:marTop w:val="0"/>
                      <w:marBottom w:val="0"/>
                      <w:divBdr>
                        <w:top w:val="none" w:sz="0" w:space="0" w:color="auto"/>
                        <w:left w:val="none" w:sz="0" w:space="0" w:color="auto"/>
                        <w:bottom w:val="none" w:sz="0" w:space="0" w:color="auto"/>
                        <w:right w:val="none" w:sz="0" w:space="0" w:color="auto"/>
                      </w:divBdr>
                      <w:divsChild>
                        <w:div w:id="2102677496">
                          <w:marLeft w:val="0"/>
                          <w:marRight w:val="0"/>
                          <w:marTop w:val="0"/>
                          <w:marBottom w:val="0"/>
                          <w:divBdr>
                            <w:top w:val="none" w:sz="0" w:space="0" w:color="auto"/>
                            <w:left w:val="none" w:sz="0" w:space="0" w:color="auto"/>
                            <w:bottom w:val="none" w:sz="0" w:space="0" w:color="auto"/>
                            <w:right w:val="none" w:sz="0" w:space="0" w:color="auto"/>
                          </w:divBdr>
                          <w:divsChild>
                            <w:div w:id="2102677501">
                              <w:marLeft w:val="0"/>
                              <w:marRight w:val="0"/>
                              <w:marTop w:val="0"/>
                              <w:marBottom w:val="0"/>
                              <w:divBdr>
                                <w:top w:val="none" w:sz="0" w:space="0" w:color="auto"/>
                                <w:left w:val="none" w:sz="0" w:space="0" w:color="auto"/>
                                <w:bottom w:val="none" w:sz="0" w:space="0" w:color="auto"/>
                                <w:right w:val="none" w:sz="0" w:space="0" w:color="auto"/>
                              </w:divBdr>
                              <w:divsChild>
                                <w:div w:id="210267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677492">
      <w:marLeft w:val="0"/>
      <w:marRight w:val="0"/>
      <w:marTop w:val="0"/>
      <w:marBottom w:val="0"/>
      <w:divBdr>
        <w:top w:val="none" w:sz="0" w:space="0" w:color="auto"/>
        <w:left w:val="none" w:sz="0" w:space="0" w:color="auto"/>
        <w:bottom w:val="none" w:sz="0" w:space="0" w:color="auto"/>
        <w:right w:val="none" w:sz="0" w:space="0" w:color="auto"/>
      </w:divBdr>
      <w:divsChild>
        <w:div w:id="2102677493">
          <w:marLeft w:val="0"/>
          <w:marRight w:val="0"/>
          <w:marTop w:val="0"/>
          <w:marBottom w:val="0"/>
          <w:divBdr>
            <w:top w:val="none" w:sz="0" w:space="0" w:color="auto"/>
            <w:left w:val="none" w:sz="0" w:space="0" w:color="auto"/>
            <w:bottom w:val="none" w:sz="0" w:space="0" w:color="auto"/>
            <w:right w:val="none" w:sz="0" w:space="0" w:color="auto"/>
          </w:divBdr>
          <w:divsChild>
            <w:div w:id="210267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77494">
      <w:marLeft w:val="0"/>
      <w:marRight w:val="0"/>
      <w:marTop w:val="0"/>
      <w:marBottom w:val="0"/>
      <w:divBdr>
        <w:top w:val="none" w:sz="0" w:space="0" w:color="auto"/>
        <w:left w:val="none" w:sz="0" w:space="0" w:color="auto"/>
        <w:bottom w:val="none" w:sz="0" w:space="0" w:color="auto"/>
        <w:right w:val="none" w:sz="0" w:space="0" w:color="auto"/>
      </w:divBdr>
    </w:div>
    <w:div w:id="2102677502">
      <w:marLeft w:val="0"/>
      <w:marRight w:val="0"/>
      <w:marTop w:val="0"/>
      <w:marBottom w:val="0"/>
      <w:divBdr>
        <w:top w:val="none" w:sz="0" w:space="0" w:color="auto"/>
        <w:left w:val="none" w:sz="0" w:space="0" w:color="auto"/>
        <w:bottom w:val="none" w:sz="0" w:space="0" w:color="auto"/>
        <w:right w:val="none" w:sz="0" w:space="0" w:color="auto"/>
      </w:divBdr>
    </w:div>
    <w:div w:id="2102677503">
      <w:marLeft w:val="0"/>
      <w:marRight w:val="0"/>
      <w:marTop w:val="0"/>
      <w:marBottom w:val="0"/>
      <w:divBdr>
        <w:top w:val="none" w:sz="0" w:space="0" w:color="auto"/>
        <w:left w:val="none" w:sz="0" w:space="0" w:color="auto"/>
        <w:bottom w:val="none" w:sz="0" w:space="0" w:color="auto"/>
        <w:right w:val="none" w:sz="0" w:space="0" w:color="auto"/>
      </w:divBdr>
    </w:div>
    <w:div w:id="21026775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ssituranetwork.com/Community/groups/uktug/media/p/19956.aspx" TargetMode="External"/><Relationship Id="rId5" Type="http://schemas.openxmlformats.org/officeDocument/2006/relationships/hyperlink" Target="http://www.tessituranetwork.com/en/network/Learning/Webinars%20Archive/v12.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1383</Words>
  <Characters>7886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subject/>
  <dc:creator>nickl</dc:creator>
  <cp:keywords/>
  <dc:description/>
  <cp:lastModifiedBy>ncawkw</cp:lastModifiedBy>
  <cp:revision>2</cp:revision>
  <cp:lastPrinted>2013-05-31T14:47:00Z</cp:lastPrinted>
  <dcterms:created xsi:type="dcterms:W3CDTF">2014-02-21T13:14:00Z</dcterms:created>
  <dcterms:modified xsi:type="dcterms:W3CDTF">2014-02-21T13:14:00Z</dcterms:modified>
</cp:coreProperties>
</file>