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24" w:rsidRPr="00213F82" w:rsidRDefault="007B4A24" w:rsidP="007B4A24">
      <w:pPr>
        <w:jc w:val="center"/>
        <w:rPr>
          <w:b/>
          <w:sz w:val="28"/>
        </w:rPr>
      </w:pPr>
      <w:r w:rsidRPr="00213F82">
        <w:rPr>
          <w:b/>
          <w:sz w:val="28"/>
        </w:rPr>
        <w:t xml:space="preserve">How-To Reference Guide for Tessitura </w:t>
      </w:r>
    </w:p>
    <w:p w:rsidR="007B4A24" w:rsidRPr="00C94D3F" w:rsidRDefault="007B4A24" w:rsidP="007B4A24">
      <w:pPr>
        <w:pStyle w:val="NoSpacing"/>
        <w:rPr>
          <w:b/>
          <w:sz w:val="28"/>
        </w:rPr>
      </w:pPr>
      <w:r w:rsidRPr="00C94D3F">
        <w:rPr>
          <w:b/>
          <w:sz w:val="28"/>
        </w:rPr>
        <w:t>Deceased Patrons</w:t>
      </w:r>
    </w:p>
    <w:p w:rsidR="007B4A24" w:rsidRPr="00213F82" w:rsidRDefault="007B4A24" w:rsidP="007B4A24">
      <w:pPr>
        <w:pStyle w:val="NoSpacing"/>
        <w:rPr>
          <w:b/>
          <w:sz w:val="24"/>
        </w:rPr>
      </w:pPr>
    </w:p>
    <w:p w:rsidR="007B4A24" w:rsidRPr="00213F82" w:rsidRDefault="007B4A24" w:rsidP="007B4A24">
      <w:pPr>
        <w:pStyle w:val="NoSpacing"/>
        <w:numPr>
          <w:ilvl w:val="0"/>
          <w:numId w:val="1"/>
        </w:numPr>
        <w:ind w:left="360"/>
        <w:rPr>
          <w:sz w:val="20"/>
        </w:rPr>
      </w:pPr>
      <w:r w:rsidRPr="00213F82">
        <w:rPr>
          <w:sz w:val="20"/>
        </w:rPr>
        <w:t>Find obit and place in Tess in the individual’s record under “</w:t>
      </w:r>
      <w:r w:rsidRPr="00213F82">
        <w:rPr>
          <w:i/>
          <w:sz w:val="20"/>
          <w:u w:val="single"/>
        </w:rPr>
        <w:t>Research</w:t>
      </w:r>
      <w:r w:rsidRPr="00213F82">
        <w:rPr>
          <w:sz w:val="20"/>
        </w:rPr>
        <w:t>” tab, “</w:t>
      </w:r>
      <w:r w:rsidRPr="00213F82">
        <w:rPr>
          <w:i/>
          <w:sz w:val="20"/>
          <w:u w:val="single"/>
        </w:rPr>
        <w:t>Notes</w:t>
      </w:r>
      <w:r w:rsidR="00213F82" w:rsidRPr="00213F82">
        <w:rPr>
          <w:sz w:val="20"/>
        </w:rPr>
        <w:t>” field.  C</w:t>
      </w:r>
      <w:r w:rsidRPr="00213F82">
        <w:rPr>
          <w:sz w:val="20"/>
        </w:rPr>
        <w:t>hoose “</w:t>
      </w:r>
      <w:r w:rsidRPr="00213F82">
        <w:rPr>
          <w:i/>
          <w:sz w:val="20"/>
          <w:u w:val="single"/>
        </w:rPr>
        <w:t>Obituary</w:t>
      </w:r>
      <w:r w:rsidRPr="00213F82">
        <w:rPr>
          <w:sz w:val="20"/>
        </w:rPr>
        <w:t>” for your note type and paste obit in.  On the “</w:t>
      </w:r>
      <w:r w:rsidRPr="00213F82">
        <w:rPr>
          <w:i/>
          <w:sz w:val="20"/>
          <w:u w:val="single"/>
        </w:rPr>
        <w:t>General</w:t>
      </w:r>
      <w:r w:rsidRPr="00213F82">
        <w:rPr>
          <w:sz w:val="20"/>
        </w:rPr>
        <w:t>” tab, mark status “</w:t>
      </w:r>
      <w:r w:rsidRPr="00213F82">
        <w:rPr>
          <w:i/>
          <w:sz w:val="20"/>
          <w:u w:val="single"/>
        </w:rPr>
        <w:t>deceased.</w:t>
      </w:r>
      <w:r w:rsidRPr="00213F82">
        <w:rPr>
          <w:sz w:val="20"/>
        </w:rPr>
        <w:t>”  Now go to the “</w:t>
      </w:r>
      <w:r w:rsidRPr="00213F82">
        <w:rPr>
          <w:i/>
          <w:sz w:val="20"/>
          <w:u w:val="single"/>
        </w:rPr>
        <w:t>Constituent</w:t>
      </w:r>
      <w:r w:rsidRPr="00213F82">
        <w:rPr>
          <w:sz w:val="20"/>
        </w:rPr>
        <w:t>” menu, and choose “</w:t>
      </w:r>
      <w:r w:rsidRPr="00213F82">
        <w:rPr>
          <w:i/>
          <w:sz w:val="20"/>
          <w:u w:val="single"/>
        </w:rPr>
        <w:t>Inactivate</w:t>
      </w:r>
      <w:r w:rsidRPr="00213F82">
        <w:rPr>
          <w:sz w:val="20"/>
        </w:rPr>
        <w:t>”.  (If both patrons deceased, “</w:t>
      </w:r>
      <w:r w:rsidRPr="00213F82">
        <w:rPr>
          <w:i/>
          <w:sz w:val="20"/>
          <w:u w:val="single"/>
        </w:rPr>
        <w:t>inactivate</w:t>
      </w:r>
      <w:r w:rsidRPr="00213F82">
        <w:rPr>
          <w:sz w:val="20"/>
        </w:rPr>
        <w:t>” household account as well.)</w:t>
      </w:r>
    </w:p>
    <w:p w:rsidR="007B4A24" w:rsidRPr="00213F82" w:rsidRDefault="007B4A24" w:rsidP="007B4A24">
      <w:pPr>
        <w:pStyle w:val="ListParagraph"/>
        <w:numPr>
          <w:ilvl w:val="0"/>
          <w:numId w:val="1"/>
        </w:numPr>
        <w:ind w:left="360"/>
        <w:rPr>
          <w:sz w:val="20"/>
        </w:rPr>
      </w:pPr>
      <w:r w:rsidRPr="00213F82">
        <w:rPr>
          <w:sz w:val="20"/>
        </w:rPr>
        <w:t>Go to the household record.  If the deceased patron appears on top in the HH record, and the other member is still living, “</w:t>
      </w:r>
      <w:r w:rsidRPr="00213F82">
        <w:rPr>
          <w:i/>
          <w:sz w:val="20"/>
          <w:u w:val="single"/>
        </w:rPr>
        <w:t>Constituents</w:t>
      </w:r>
      <w:r w:rsidRPr="00213F82">
        <w:rPr>
          <w:sz w:val="20"/>
        </w:rPr>
        <w:t>” drop down menu, “</w:t>
      </w:r>
      <w:r w:rsidRPr="00213F82">
        <w:rPr>
          <w:i/>
          <w:sz w:val="20"/>
          <w:u w:val="single"/>
        </w:rPr>
        <w:t>Household Operations</w:t>
      </w:r>
      <w:r w:rsidRPr="00213F82">
        <w:rPr>
          <w:sz w:val="20"/>
        </w:rPr>
        <w:t>” and “</w:t>
      </w:r>
      <w:r w:rsidRPr="00213F82">
        <w:rPr>
          <w:i/>
          <w:sz w:val="20"/>
          <w:u w:val="single"/>
        </w:rPr>
        <w:t>Swap A1/A2</w:t>
      </w:r>
      <w:r w:rsidRPr="00213F82">
        <w:rPr>
          <w:sz w:val="20"/>
        </w:rPr>
        <w:t>”</w:t>
      </w:r>
    </w:p>
    <w:p w:rsidR="007B4A24" w:rsidRPr="00213F82" w:rsidRDefault="007B4A24" w:rsidP="007B4A24">
      <w:pPr>
        <w:pStyle w:val="ListParagraph"/>
        <w:numPr>
          <w:ilvl w:val="0"/>
          <w:numId w:val="1"/>
        </w:numPr>
        <w:ind w:left="360"/>
        <w:rPr>
          <w:sz w:val="20"/>
        </w:rPr>
      </w:pPr>
      <w:r w:rsidRPr="00213F82">
        <w:rPr>
          <w:sz w:val="20"/>
        </w:rPr>
        <w:t xml:space="preserve">Check ALL </w:t>
      </w:r>
      <w:proofErr w:type="spellStart"/>
      <w:r w:rsidRPr="00213F82">
        <w:rPr>
          <w:sz w:val="20"/>
        </w:rPr>
        <w:t>saluations</w:t>
      </w:r>
      <w:proofErr w:type="spellEnd"/>
      <w:r w:rsidRPr="00213F82">
        <w:rPr>
          <w:sz w:val="20"/>
        </w:rPr>
        <w:t xml:space="preserve"> to be sure the deceased won’t be referenced in mailings:  (“</w:t>
      </w:r>
      <w:r w:rsidRPr="00213F82">
        <w:rPr>
          <w:i/>
          <w:sz w:val="20"/>
          <w:u w:val="single"/>
        </w:rPr>
        <w:t>Names</w:t>
      </w:r>
      <w:r w:rsidRPr="00213F82">
        <w:rPr>
          <w:sz w:val="20"/>
        </w:rPr>
        <w:t>” tab, “</w:t>
      </w:r>
      <w:r w:rsidRPr="00213F82">
        <w:rPr>
          <w:i/>
          <w:sz w:val="20"/>
          <w:u w:val="single"/>
        </w:rPr>
        <w:t>Salutations</w:t>
      </w:r>
      <w:r w:rsidRPr="00213F82">
        <w:rPr>
          <w:sz w:val="20"/>
        </w:rPr>
        <w:t>” section.)</w:t>
      </w:r>
    </w:p>
    <w:p w:rsidR="007B4A24" w:rsidRPr="00213F82" w:rsidRDefault="007B4A24" w:rsidP="007B4A24">
      <w:pPr>
        <w:pStyle w:val="ListParagraph"/>
        <w:numPr>
          <w:ilvl w:val="0"/>
          <w:numId w:val="1"/>
        </w:numPr>
        <w:ind w:left="360"/>
        <w:rPr>
          <w:sz w:val="20"/>
        </w:rPr>
      </w:pPr>
      <w:r w:rsidRPr="00213F82">
        <w:rPr>
          <w:sz w:val="20"/>
        </w:rPr>
        <w:t>On the “</w:t>
      </w:r>
      <w:r w:rsidRPr="00213F82">
        <w:rPr>
          <w:i/>
          <w:sz w:val="20"/>
          <w:u w:val="single"/>
        </w:rPr>
        <w:t>General</w:t>
      </w:r>
      <w:r w:rsidRPr="00213F82">
        <w:rPr>
          <w:sz w:val="20"/>
        </w:rPr>
        <w:t>” Tab, hit “</w:t>
      </w:r>
      <w:r w:rsidRPr="00213F82">
        <w:rPr>
          <w:i/>
          <w:sz w:val="20"/>
          <w:u w:val="single"/>
        </w:rPr>
        <w:t>Gen Sal</w:t>
      </w:r>
      <w:r w:rsidRPr="00213F82">
        <w:rPr>
          <w:sz w:val="20"/>
        </w:rPr>
        <w:t>” gray button to update salutation.</w:t>
      </w:r>
    </w:p>
    <w:p w:rsidR="007B4A24" w:rsidRPr="00213F82" w:rsidRDefault="007B4A24" w:rsidP="007B4A24">
      <w:pPr>
        <w:pStyle w:val="ListParagraph"/>
        <w:numPr>
          <w:ilvl w:val="0"/>
          <w:numId w:val="1"/>
        </w:numPr>
        <w:ind w:left="360"/>
        <w:rPr>
          <w:sz w:val="20"/>
        </w:rPr>
      </w:pPr>
      <w:r w:rsidRPr="00213F82">
        <w:rPr>
          <w:sz w:val="20"/>
        </w:rPr>
        <w:t xml:space="preserve">Email your department </w:t>
      </w:r>
      <w:proofErr w:type="spellStart"/>
      <w:r w:rsidRPr="00213F82">
        <w:rPr>
          <w:sz w:val="20"/>
        </w:rPr>
        <w:t>PowerUser</w:t>
      </w:r>
      <w:proofErr w:type="spellEnd"/>
      <w:r w:rsidRPr="00213F82">
        <w:rPr>
          <w:sz w:val="20"/>
        </w:rPr>
        <w:t xml:space="preserve"> so they can notify other organizations to update </w:t>
      </w:r>
      <w:r w:rsidR="00213F82" w:rsidRPr="00213F82">
        <w:rPr>
          <w:sz w:val="20"/>
        </w:rPr>
        <w:t>any custom</w:t>
      </w:r>
      <w:r w:rsidRPr="00213F82">
        <w:rPr>
          <w:sz w:val="20"/>
        </w:rPr>
        <w:t xml:space="preserve"> salutations</w:t>
      </w:r>
      <w:r w:rsidR="00213F82" w:rsidRPr="00213F82">
        <w:rPr>
          <w:sz w:val="20"/>
        </w:rPr>
        <w:t xml:space="preserve"> they have</w:t>
      </w:r>
      <w:r w:rsidRPr="00213F82">
        <w:rPr>
          <w:sz w:val="20"/>
        </w:rPr>
        <w:t>.</w:t>
      </w:r>
    </w:p>
    <w:p w:rsidR="007B4A24" w:rsidRPr="00C94D3F" w:rsidRDefault="007B4A24" w:rsidP="007B4A24">
      <w:pPr>
        <w:pStyle w:val="NoSpacing"/>
        <w:rPr>
          <w:b/>
          <w:sz w:val="28"/>
        </w:rPr>
      </w:pPr>
      <w:r w:rsidRPr="00C94D3F">
        <w:rPr>
          <w:b/>
          <w:sz w:val="28"/>
        </w:rPr>
        <w:t>Separate a Patron from a Household</w:t>
      </w:r>
    </w:p>
    <w:p w:rsidR="007B4A24" w:rsidRPr="00213F82" w:rsidRDefault="007B4A24" w:rsidP="007B4A24">
      <w:pPr>
        <w:pStyle w:val="NoSpacing"/>
        <w:rPr>
          <w:b/>
          <w:sz w:val="24"/>
        </w:rPr>
      </w:pPr>
    </w:p>
    <w:p w:rsidR="007B4A24" w:rsidRPr="00213F82" w:rsidRDefault="007B4A24" w:rsidP="007B4A24">
      <w:pPr>
        <w:pStyle w:val="NoSpacing"/>
        <w:numPr>
          <w:ilvl w:val="0"/>
          <w:numId w:val="2"/>
        </w:numPr>
        <w:ind w:left="360"/>
        <w:rPr>
          <w:sz w:val="20"/>
        </w:rPr>
      </w:pPr>
      <w:r w:rsidRPr="00213F82">
        <w:rPr>
          <w:sz w:val="20"/>
        </w:rPr>
        <w:t>Determine which member of the household should get all the household data.</w:t>
      </w:r>
      <w:r w:rsidR="00C94D3F">
        <w:rPr>
          <w:sz w:val="20"/>
        </w:rPr>
        <w:t xml:space="preserve">  Then follow </w:t>
      </w:r>
      <w:r w:rsidR="00213F82" w:rsidRPr="00213F82">
        <w:rPr>
          <w:sz w:val="20"/>
        </w:rPr>
        <w:t xml:space="preserve">steps </w:t>
      </w:r>
      <w:r w:rsidR="00C94D3F">
        <w:rPr>
          <w:sz w:val="20"/>
        </w:rPr>
        <w:t xml:space="preserve">2 and 3 </w:t>
      </w:r>
      <w:r w:rsidR="00213F82" w:rsidRPr="00213F82">
        <w:rPr>
          <w:sz w:val="20"/>
        </w:rPr>
        <w:t xml:space="preserve">below for the person </w:t>
      </w:r>
      <w:r w:rsidR="00C94D3F">
        <w:rPr>
          <w:sz w:val="20"/>
        </w:rPr>
        <w:t>NOT receiving</w:t>
      </w:r>
      <w:r w:rsidR="00213F82" w:rsidRPr="00213F82">
        <w:rPr>
          <w:sz w:val="20"/>
        </w:rPr>
        <w:t xml:space="preserve"> household data.</w:t>
      </w:r>
    </w:p>
    <w:p w:rsidR="007B4A24" w:rsidRPr="00213F82" w:rsidRDefault="007B4A24" w:rsidP="007B4A24">
      <w:pPr>
        <w:pStyle w:val="ListParagraph"/>
        <w:numPr>
          <w:ilvl w:val="0"/>
          <w:numId w:val="2"/>
        </w:numPr>
        <w:ind w:left="360"/>
        <w:rPr>
          <w:sz w:val="20"/>
        </w:rPr>
      </w:pPr>
      <w:r w:rsidRPr="00213F82">
        <w:rPr>
          <w:sz w:val="20"/>
        </w:rPr>
        <w:t>Update the address info for the person you are removing</w:t>
      </w:r>
      <w:r w:rsidR="00213F82" w:rsidRPr="00213F82">
        <w:rPr>
          <w:sz w:val="20"/>
        </w:rPr>
        <w:t xml:space="preserve"> by going to the individual’s record and creating a </w:t>
      </w:r>
      <w:r w:rsidR="00213F82" w:rsidRPr="00213F82">
        <w:rPr>
          <w:sz w:val="20"/>
          <w:u w:val="single"/>
        </w:rPr>
        <w:t>new</w:t>
      </w:r>
      <w:r w:rsidR="00213F82" w:rsidRPr="00213F82">
        <w:rPr>
          <w:sz w:val="20"/>
        </w:rPr>
        <w:t xml:space="preserve"> address under the “Contact Details”</w:t>
      </w:r>
      <w:r w:rsidR="00C94D3F">
        <w:rPr>
          <w:sz w:val="20"/>
        </w:rPr>
        <w:t xml:space="preserve"> tab</w:t>
      </w:r>
      <w:r w:rsidRPr="00213F82">
        <w:rPr>
          <w:sz w:val="20"/>
        </w:rPr>
        <w:t>.</w:t>
      </w:r>
      <w:r w:rsidR="00C94D3F">
        <w:rPr>
          <w:sz w:val="20"/>
        </w:rPr>
        <w:t xml:space="preserve">  You must do this even if new address is the same.  Check the “Primary” box.   </w:t>
      </w:r>
    </w:p>
    <w:p w:rsidR="007B4A24" w:rsidRPr="00C94D3F" w:rsidRDefault="007B4A24" w:rsidP="007B4A24">
      <w:pPr>
        <w:pStyle w:val="ListParagraph"/>
        <w:numPr>
          <w:ilvl w:val="0"/>
          <w:numId w:val="2"/>
        </w:numPr>
        <w:ind w:left="360"/>
      </w:pPr>
      <w:r w:rsidRPr="00213F82">
        <w:rPr>
          <w:sz w:val="20"/>
        </w:rPr>
        <w:t>On the household record, go to “</w:t>
      </w:r>
      <w:r w:rsidRPr="00213F82">
        <w:rPr>
          <w:i/>
          <w:sz w:val="20"/>
          <w:u w:val="single"/>
        </w:rPr>
        <w:t>Relationships</w:t>
      </w:r>
      <w:r w:rsidRPr="00213F82">
        <w:rPr>
          <w:sz w:val="20"/>
        </w:rPr>
        <w:t>” tab, and choose the red “x” by the name of the person leaving the household.</w:t>
      </w:r>
      <w:r w:rsidR="00213F82" w:rsidRPr="00213F82">
        <w:rPr>
          <w:sz w:val="20"/>
        </w:rPr>
        <w:t xml:space="preserve">  </w:t>
      </w:r>
      <w:r w:rsidR="00213F82">
        <w:rPr>
          <w:sz w:val="20"/>
        </w:rPr>
        <w:t>In the same tab, a</w:t>
      </w:r>
      <w:r w:rsidR="00213F82" w:rsidRPr="00213F82">
        <w:rPr>
          <w:sz w:val="20"/>
        </w:rPr>
        <w:t>dd them back as an “association” (instead of the “</w:t>
      </w:r>
      <w:proofErr w:type="spellStart"/>
      <w:r w:rsidR="00213F82" w:rsidRPr="00213F82">
        <w:rPr>
          <w:sz w:val="20"/>
        </w:rPr>
        <w:t>affliation</w:t>
      </w:r>
      <w:proofErr w:type="spellEnd"/>
      <w:r w:rsidR="00213F82" w:rsidRPr="00213F82">
        <w:rPr>
          <w:sz w:val="20"/>
        </w:rPr>
        <w:t>” you just deleted) under the association type “ex-spouse.”</w:t>
      </w:r>
    </w:p>
    <w:p w:rsidR="00C94D3F" w:rsidRPr="00213F82" w:rsidRDefault="00C94D3F" w:rsidP="007B4A24">
      <w:pPr>
        <w:pStyle w:val="ListParagraph"/>
        <w:numPr>
          <w:ilvl w:val="0"/>
          <w:numId w:val="2"/>
        </w:numPr>
        <w:ind w:left="360"/>
      </w:pPr>
      <w:r>
        <w:rPr>
          <w:sz w:val="20"/>
        </w:rPr>
        <w:t>Have a Power User merge the household record with the individual getting all the household data.</w:t>
      </w:r>
    </w:p>
    <w:p w:rsidR="007B4A24" w:rsidRPr="00C94D3F" w:rsidRDefault="007B4A24" w:rsidP="007B4A24">
      <w:pPr>
        <w:pStyle w:val="NoSpacing"/>
        <w:rPr>
          <w:b/>
          <w:sz w:val="28"/>
        </w:rPr>
      </w:pPr>
      <w:r w:rsidRPr="00C94D3F">
        <w:rPr>
          <w:b/>
          <w:sz w:val="28"/>
        </w:rPr>
        <w:t>Merging Records</w:t>
      </w:r>
    </w:p>
    <w:p w:rsidR="007B4A24" w:rsidRPr="00213F82" w:rsidRDefault="007B4A24" w:rsidP="007B4A24">
      <w:pPr>
        <w:pStyle w:val="NoSpacing"/>
        <w:rPr>
          <w:b/>
          <w:sz w:val="24"/>
        </w:rPr>
      </w:pPr>
    </w:p>
    <w:p w:rsidR="007B4A24" w:rsidRPr="00C94D3F" w:rsidRDefault="007B4A24" w:rsidP="007B4A24">
      <w:pPr>
        <w:pStyle w:val="NoSpacing"/>
        <w:numPr>
          <w:ilvl w:val="0"/>
          <w:numId w:val="3"/>
        </w:numPr>
        <w:ind w:left="360"/>
        <w:rPr>
          <w:sz w:val="20"/>
        </w:rPr>
      </w:pPr>
      <w:r w:rsidRPr="00C94D3F">
        <w:rPr>
          <w:sz w:val="20"/>
        </w:rPr>
        <w:t xml:space="preserve">Rule of thumb – if you see it, say something to your local </w:t>
      </w:r>
      <w:proofErr w:type="spellStart"/>
      <w:r w:rsidRPr="00C94D3F">
        <w:rPr>
          <w:sz w:val="20"/>
        </w:rPr>
        <w:t>PowerUser</w:t>
      </w:r>
      <w:proofErr w:type="spellEnd"/>
      <w:r w:rsidRPr="00C94D3F">
        <w:rPr>
          <w:sz w:val="20"/>
        </w:rPr>
        <w:t>.</w:t>
      </w:r>
      <w:r w:rsidR="00C94D3F">
        <w:rPr>
          <w:sz w:val="20"/>
        </w:rPr>
        <w:t xml:space="preserve">  </w:t>
      </w:r>
      <w:r w:rsidRPr="00C94D3F">
        <w:rPr>
          <w:sz w:val="20"/>
        </w:rPr>
        <w:t xml:space="preserve">Merging is reserved for a small group of users who make sure merging is done correctly.  A merged record cannot be unmerged. </w:t>
      </w:r>
    </w:p>
    <w:p w:rsidR="007B4A24" w:rsidRPr="00213F82" w:rsidRDefault="007B4A24" w:rsidP="007B4A24">
      <w:pPr>
        <w:jc w:val="center"/>
        <w:rPr>
          <w:b/>
          <w:sz w:val="32"/>
        </w:rPr>
      </w:pPr>
      <w:r w:rsidRPr="00213F82">
        <w:rPr>
          <w:b/>
          <w:sz w:val="32"/>
        </w:rPr>
        <w:lastRenderedPageBreak/>
        <w:t>Updating and Cleaning Up Records</w:t>
      </w:r>
    </w:p>
    <w:p w:rsidR="007B4A24" w:rsidRPr="00213F82" w:rsidRDefault="007B4A24" w:rsidP="007B4A24">
      <w:pPr>
        <w:pStyle w:val="NoSpacing"/>
        <w:rPr>
          <w:b/>
          <w:sz w:val="28"/>
        </w:rPr>
      </w:pPr>
      <w:r w:rsidRPr="00213F82">
        <w:rPr>
          <w:b/>
          <w:sz w:val="28"/>
        </w:rPr>
        <w:t>Updating Address and contact info</w:t>
      </w:r>
    </w:p>
    <w:p w:rsidR="007B4A24" w:rsidRPr="00213F82" w:rsidRDefault="007B4A24" w:rsidP="007B4A24">
      <w:pPr>
        <w:pStyle w:val="NoSpacing"/>
        <w:rPr>
          <w:b/>
          <w:sz w:val="28"/>
        </w:rPr>
      </w:pPr>
    </w:p>
    <w:p w:rsidR="007B4A24" w:rsidRPr="00C94D3F" w:rsidRDefault="007B4A24" w:rsidP="00D15A93">
      <w:pPr>
        <w:pStyle w:val="NoSpacing"/>
        <w:numPr>
          <w:ilvl w:val="0"/>
          <w:numId w:val="5"/>
        </w:numPr>
        <w:ind w:left="360"/>
        <w:rPr>
          <w:sz w:val="20"/>
        </w:rPr>
      </w:pPr>
      <w:r w:rsidRPr="00C94D3F">
        <w:rPr>
          <w:b/>
          <w:sz w:val="20"/>
        </w:rPr>
        <w:t>Address</w:t>
      </w:r>
      <w:r w:rsidRPr="00C94D3F">
        <w:rPr>
          <w:sz w:val="20"/>
        </w:rPr>
        <w:t>: Never update on the general tab!  Go to the “</w:t>
      </w:r>
      <w:r w:rsidRPr="00C94D3F">
        <w:rPr>
          <w:i/>
          <w:sz w:val="20"/>
          <w:u w:val="single"/>
        </w:rPr>
        <w:t>Contact Details</w:t>
      </w:r>
      <w:r w:rsidRPr="00C94D3F">
        <w:rPr>
          <w:sz w:val="20"/>
        </w:rPr>
        <w:t xml:space="preserve">” section of the patron record.  Add a </w:t>
      </w:r>
      <w:r w:rsidRPr="00D15A93">
        <w:rPr>
          <w:sz w:val="20"/>
          <w:u w:val="single"/>
        </w:rPr>
        <w:t>new address</w:t>
      </w:r>
      <w:r w:rsidRPr="00C94D3F">
        <w:rPr>
          <w:sz w:val="20"/>
        </w:rPr>
        <w:t xml:space="preserve"> and deactivate the old one – never delete the old one, we use it to help us cut down dupes. </w:t>
      </w:r>
    </w:p>
    <w:p w:rsidR="007B4A24" w:rsidRPr="00C94D3F" w:rsidRDefault="007B4A24" w:rsidP="00D15A93">
      <w:pPr>
        <w:pStyle w:val="NoSpacing"/>
        <w:numPr>
          <w:ilvl w:val="0"/>
          <w:numId w:val="5"/>
        </w:numPr>
        <w:ind w:left="360"/>
        <w:rPr>
          <w:sz w:val="20"/>
        </w:rPr>
      </w:pPr>
      <w:r w:rsidRPr="00C94D3F">
        <w:rPr>
          <w:b/>
          <w:sz w:val="20"/>
        </w:rPr>
        <w:t>Email:</w:t>
      </w:r>
      <w:r w:rsidR="00C94D3F" w:rsidRPr="00C94D3F">
        <w:rPr>
          <w:sz w:val="20"/>
        </w:rPr>
        <w:t xml:space="preserve">  Can be updated on the “</w:t>
      </w:r>
      <w:r w:rsidR="00C94D3F" w:rsidRPr="00D15A93">
        <w:rPr>
          <w:sz w:val="20"/>
          <w:u w:val="single"/>
        </w:rPr>
        <w:t>C</w:t>
      </w:r>
      <w:r w:rsidRPr="00D15A93">
        <w:rPr>
          <w:sz w:val="20"/>
          <w:u w:val="single"/>
        </w:rPr>
        <w:t xml:space="preserve">ontact </w:t>
      </w:r>
      <w:r w:rsidR="00C94D3F" w:rsidRPr="00D15A93">
        <w:rPr>
          <w:sz w:val="20"/>
          <w:u w:val="single"/>
        </w:rPr>
        <w:t>D</w:t>
      </w:r>
      <w:r w:rsidRPr="00D15A93">
        <w:rPr>
          <w:sz w:val="20"/>
          <w:u w:val="single"/>
        </w:rPr>
        <w:t>etails</w:t>
      </w:r>
      <w:r w:rsidRPr="00C94D3F">
        <w:rPr>
          <w:sz w:val="20"/>
        </w:rPr>
        <w:t xml:space="preserve">” </w:t>
      </w:r>
      <w:r w:rsidR="00C94D3F" w:rsidRPr="00C94D3F">
        <w:rPr>
          <w:sz w:val="20"/>
        </w:rPr>
        <w:t xml:space="preserve">tab, </w:t>
      </w:r>
      <w:r w:rsidRPr="00C94D3F">
        <w:rPr>
          <w:sz w:val="20"/>
        </w:rPr>
        <w:t>“</w:t>
      </w:r>
      <w:r w:rsidR="00C94D3F" w:rsidRPr="00D15A93">
        <w:rPr>
          <w:sz w:val="20"/>
          <w:u w:val="single"/>
        </w:rPr>
        <w:t>E</w:t>
      </w:r>
      <w:r w:rsidRPr="00D15A93">
        <w:rPr>
          <w:sz w:val="20"/>
          <w:u w:val="single"/>
        </w:rPr>
        <w:t xml:space="preserve">lectronic </w:t>
      </w:r>
      <w:r w:rsidR="00C94D3F" w:rsidRPr="00D15A93">
        <w:rPr>
          <w:sz w:val="20"/>
          <w:u w:val="single"/>
        </w:rPr>
        <w:t>A</w:t>
      </w:r>
      <w:r w:rsidRPr="00D15A93">
        <w:rPr>
          <w:sz w:val="20"/>
          <w:u w:val="single"/>
        </w:rPr>
        <w:t>ddresses</w:t>
      </w:r>
      <w:r w:rsidRPr="00C94D3F">
        <w:rPr>
          <w:sz w:val="20"/>
        </w:rPr>
        <w:t xml:space="preserve">” </w:t>
      </w:r>
      <w:r w:rsidR="00C94D3F" w:rsidRPr="00C94D3F">
        <w:rPr>
          <w:sz w:val="20"/>
        </w:rPr>
        <w:t>button</w:t>
      </w:r>
      <w:r w:rsidRPr="00C94D3F">
        <w:rPr>
          <w:sz w:val="20"/>
        </w:rPr>
        <w:t xml:space="preserve">.  Always add new and inactivate the old.  Problems?  Ask a </w:t>
      </w:r>
      <w:proofErr w:type="spellStart"/>
      <w:r w:rsidRPr="00C94D3F">
        <w:rPr>
          <w:sz w:val="20"/>
        </w:rPr>
        <w:t>PowerUser</w:t>
      </w:r>
      <w:proofErr w:type="spellEnd"/>
      <w:r w:rsidRPr="00C94D3F">
        <w:rPr>
          <w:sz w:val="20"/>
        </w:rPr>
        <w:t xml:space="preserve"> – emails used as </w:t>
      </w:r>
      <w:r w:rsidR="00C94D3F" w:rsidRPr="00C94D3F">
        <w:rPr>
          <w:sz w:val="20"/>
        </w:rPr>
        <w:t xml:space="preserve">web </w:t>
      </w:r>
      <w:r w:rsidRPr="00C94D3F">
        <w:rPr>
          <w:sz w:val="20"/>
        </w:rPr>
        <w:t>logins can pose difficulty in updating.</w:t>
      </w:r>
    </w:p>
    <w:p w:rsidR="007B4A24" w:rsidRPr="00C94D3F" w:rsidRDefault="007B4A24" w:rsidP="00D15A93">
      <w:pPr>
        <w:pStyle w:val="NoSpacing"/>
        <w:numPr>
          <w:ilvl w:val="0"/>
          <w:numId w:val="5"/>
        </w:numPr>
        <w:ind w:left="360"/>
        <w:rPr>
          <w:sz w:val="20"/>
        </w:rPr>
      </w:pPr>
      <w:r w:rsidRPr="00C94D3F">
        <w:rPr>
          <w:b/>
          <w:sz w:val="20"/>
        </w:rPr>
        <w:t>Phone</w:t>
      </w:r>
      <w:r w:rsidRPr="00C94D3F">
        <w:rPr>
          <w:sz w:val="20"/>
        </w:rPr>
        <w:t xml:space="preserve">:  </w:t>
      </w:r>
      <w:r w:rsidR="00C94D3F" w:rsidRPr="00C94D3F">
        <w:rPr>
          <w:sz w:val="20"/>
        </w:rPr>
        <w:t>The o</w:t>
      </w:r>
      <w:r w:rsidRPr="00C94D3F">
        <w:rPr>
          <w:sz w:val="20"/>
        </w:rPr>
        <w:t xml:space="preserve">nly contact info that </w:t>
      </w:r>
      <w:r w:rsidR="00C94D3F" w:rsidRPr="00C94D3F">
        <w:rPr>
          <w:sz w:val="20"/>
        </w:rPr>
        <w:t>should</w:t>
      </w:r>
      <w:r w:rsidRPr="00C94D3F">
        <w:rPr>
          <w:sz w:val="20"/>
        </w:rPr>
        <w:t xml:space="preserve"> be updated on the </w:t>
      </w:r>
      <w:r w:rsidR="00D15A93">
        <w:rPr>
          <w:sz w:val="20"/>
        </w:rPr>
        <w:t>“</w:t>
      </w:r>
      <w:r w:rsidR="00D15A93" w:rsidRPr="00D15A93">
        <w:rPr>
          <w:sz w:val="20"/>
          <w:u w:val="single"/>
        </w:rPr>
        <w:t>G</w:t>
      </w:r>
      <w:r w:rsidRPr="00D15A93">
        <w:rPr>
          <w:sz w:val="20"/>
          <w:u w:val="single"/>
        </w:rPr>
        <w:t>eneral</w:t>
      </w:r>
      <w:r w:rsidR="00D15A93">
        <w:rPr>
          <w:sz w:val="20"/>
        </w:rPr>
        <w:t>”</w:t>
      </w:r>
      <w:r w:rsidRPr="00C94D3F">
        <w:rPr>
          <w:sz w:val="20"/>
        </w:rPr>
        <w:t xml:space="preserve"> tab.  Be sure to overwrite old ones in this case and update the “type.”</w:t>
      </w:r>
      <w:r w:rsidR="00C94D3F" w:rsidRPr="00C94D3F">
        <w:rPr>
          <w:sz w:val="20"/>
        </w:rPr>
        <w:t xml:space="preserve">  Only use the </w:t>
      </w:r>
      <w:r w:rsidR="00C94D3F" w:rsidRPr="00D15A93">
        <w:rPr>
          <w:sz w:val="20"/>
          <w:u w:val="single"/>
        </w:rPr>
        <w:t>lower box</w:t>
      </w:r>
      <w:r w:rsidR="00C94D3F" w:rsidRPr="00C94D3F">
        <w:rPr>
          <w:sz w:val="20"/>
        </w:rPr>
        <w:t xml:space="preserve"> as all consortium members are able to view anything you type in the top box.</w:t>
      </w:r>
    </w:p>
    <w:p w:rsidR="007B4A24" w:rsidRPr="00213F82" w:rsidRDefault="007B4A24" w:rsidP="007B4A24">
      <w:pPr>
        <w:pStyle w:val="NoSpacing"/>
        <w:rPr>
          <w:sz w:val="24"/>
        </w:rPr>
      </w:pPr>
    </w:p>
    <w:p w:rsidR="007B4A24" w:rsidRPr="00213F82" w:rsidRDefault="007B4A24" w:rsidP="007B4A24">
      <w:pPr>
        <w:pStyle w:val="NoSpacing"/>
        <w:rPr>
          <w:b/>
          <w:sz w:val="28"/>
        </w:rPr>
      </w:pPr>
      <w:r w:rsidRPr="00213F82">
        <w:rPr>
          <w:b/>
          <w:sz w:val="28"/>
        </w:rPr>
        <w:t>Privacy:  “Don’t call me anymore!”</w:t>
      </w:r>
    </w:p>
    <w:p w:rsidR="007B4A24" w:rsidRPr="00213F82" w:rsidRDefault="007B4A24" w:rsidP="007B4A24">
      <w:pPr>
        <w:pStyle w:val="NoSpacing"/>
        <w:rPr>
          <w:b/>
          <w:sz w:val="28"/>
        </w:rPr>
      </w:pPr>
    </w:p>
    <w:p w:rsidR="007B4A24" w:rsidRPr="00C94D3F" w:rsidRDefault="007B4A24" w:rsidP="007B4A24">
      <w:pPr>
        <w:pStyle w:val="NoSpacing"/>
      </w:pPr>
      <w:r w:rsidRPr="00C94D3F">
        <w:rPr>
          <w:sz w:val="20"/>
        </w:rPr>
        <w:t>On the “</w:t>
      </w:r>
      <w:r w:rsidRPr="00D15A93">
        <w:rPr>
          <w:sz w:val="20"/>
          <w:u w:val="single"/>
        </w:rPr>
        <w:t>Attributes</w:t>
      </w:r>
      <w:r w:rsidRPr="00C94D3F">
        <w:rPr>
          <w:sz w:val="20"/>
        </w:rPr>
        <w:t xml:space="preserve">” tab, </w:t>
      </w:r>
      <w:r w:rsidR="00C94D3F">
        <w:rPr>
          <w:sz w:val="20"/>
        </w:rPr>
        <w:t xml:space="preserve">choose the </w:t>
      </w:r>
      <w:r w:rsidRPr="00C94D3F">
        <w:rPr>
          <w:sz w:val="20"/>
        </w:rPr>
        <w:t>“</w:t>
      </w:r>
      <w:r w:rsidRPr="00D15A93">
        <w:rPr>
          <w:sz w:val="20"/>
          <w:u w:val="single"/>
        </w:rPr>
        <w:t>Attributes</w:t>
      </w:r>
      <w:r w:rsidRPr="00C94D3F">
        <w:rPr>
          <w:sz w:val="20"/>
        </w:rPr>
        <w:t xml:space="preserve">” </w:t>
      </w:r>
      <w:r w:rsidR="00C94D3F">
        <w:rPr>
          <w:sz w:val="20"/>
        </w:rPr>
        <w:t>section</w:t>
      </w:r>
      <w:r w:rsidR="00D15A93">
        <w:rPr>
          <w:sz w:val="20"/>
        </w:rPr>
        <w:t xml:space="preserve"> and </w:t>
      </w:r>
      <w:r w:rsidRPr="00C94D3F">
        <w:rPr>
          <w:sz w:val="20"/>
        </w:rPr>
        <w:t>“Add”</w:t>
      </w:r>
      <w:r w:rsidRPr="00C94D3F">
        <w:rPr>
          <w:sz w:val="18"/>
        </w:rPr>
        <w:t xml:space="preserve"> </w:t>
      </w:r>
      <w:r w:rsidR="00D15A93">
        <w:rPr>
          <w:sz w:val="18"/>
        </w:rPr>
        <w:t xml:space="preserve">a new attribute.  Select the “Privacy” attribute prefixed by your letter code (for example “W-Privacy” for Woodruff users) </w:t>
      </w:r>
      <w:r w:rsidRPr="00C94D3F">
        <w:rPr>
          <w:sz w:val="20"/>
        </w:rPr>
        <w:t>and then the appropriate setting in the next column – “No Telemarketing” for example.</w:t>
      </w:r>
      <w:r w:rsidRPr="00C94D3F">
        <w:t xml:space="preserve"> </w:t>
      </w:r>
    </w:p>
    <w:p w:rsidR="007B4A24" w:rsidRPr="00213F82" w:rsidRDefault="007B4A24" w:rsidP="007B4A24">
      <w:pPr>
        <w:pStyle w:val="NoSpacing"/>
        <w:rPr>
          <w:sz w:val="24"/>
        </w:rPr>
      </w:pPr>
    </w:p>
    <w:p w:rsidR="007B4A24" w:rsidRPr="00213F82" w:rsidRDefault="007B4A24" w:rsidP="007B4A24">
      <w:pPr>
        <w:pStyle w:val="NoSpacing"/>
        <w:rPr>
          <w:b/>
          <w:sz w:val="28"/>
        </w:rPr>
      </w:pPr>
      <w:r w:rsidRPr="00213F82">
        <w:rPr>
          <w:b/>
          <w:sz w:val="28"/>
        </w:rPr>
        <w:t>Significant conversations or ticket issues</w:t>
      </w:r>
    </w:p>
    <w:p w:rsidR="007B4A24" w:rsidRPr="00213F82" w:rsidRDefault="007B4A24" w:rsidP="007B4A24">
      <w:pPr>
        <w:pStyle w:val="NoSpacing"/>
        <w:rPr>
          <w:sz w:val="24"/>
        </w:rPr>
      </w:pPr>
    </w:p>
    <w:p w:rsidR="007B4A24" w:rsidRPr="00C94D3F" w:rsidRDefault="007B4A24" w:rsidP="007B4A24">
      <w:pPr>
        <w:pStyle w:val="NoSpacing"/>
        <w:rPr>
          <w:sz w:val="20"/>
        </w:rPr>
      </w:pPr>
      <w:r w:rsidRPr="00C94D3F">
        <w:rPr>
          <w:b/>
          <w:sz w:val="20"/>
        </w:rPr>
        <w:t xml:space="preserve">Ticket Issues:  </w:t>
      </w:r>
      <w:r w:rsidRPr="00C94D3F">
        <w:rPr>
          <w:sz w:val="20"/>
        </w:rPr>
        <w:t>Create a CSI (Customer Service Issue).</w:t>
      </w:r>
      <w:r w:rsidR="00D15A93">
        <w:rPr>
          <w:sz w:val="20"/>
        </w:rPr>
        <w:t xml:space="preserve">  These are located in the </w:t>
      </w:r>
    </w:p>
    <w:p w:rsidR="007B4A24" w:rsidRPr="00C94D3F" w:rsidRDefault="00D15A93" w:rsidP="007B4A24">
      <w:pPr>
        <w:pStyle w:val="NoSpacing"/>
        <w:rPr>
          <w:sz w:val="20"/>
        </w:rPr>
      </w:pPr>
      <w:r>
        <w:rPr>
          <w:sz w:val="20"/>
        </w:rPr>
        <w:t>“</w:t>
      </w:r>
      <w:r w:rsidR="007B4A24" w:rsidRPr="00D15A93">
        <w:rPr>
          <w:sz w:val="20"/>
          <w:u w:val="single"/>
        </w:rPr>
        <w:t>Connections</w:t>
      </w:r>
      <w:r>
        <w:rPr>
          <w:sz w:val="20"/>
        </w:rPr>
        <w:t>”</w:t>
      </w:r>
      <w:r w:rsidR="007B4A24" w:rsidRPr="00C94D3F">
        <w:rPr>
          <w:sz w:val="20"/>
        </w:rPr>
        <w:t xml:space="preserve"> tab, </w:t>
      </w:r>
      <w:r>
        <w:rPr>
          <w:sz w:val="20"/>
        </w:rPr>
        <w:t>“</w:t>
      </w:r>
      <w:r w:rsidR="007B4A24" w:rsidRPr="00D15A93">
        <w:rPr>
          <w:sz w:val="20"/>
          <w:u w:val="single"/>
        </w:rPr>
        <w:t xml:space="preserve">Customer </w:t>
      </w:r>
      <w:r w:rsidRPr="00D15A93">
        <w:rPr>
          <w:sz w:val="20"/>
          <w:u w:val="single"/>
        </w:rPr>
        <w:t>S</w:t>
      </w:r>
      <w:r w:rsidR="007B4A24" w:rsidRPr="00D15A93">
        <w:rPr>
          <w:sz w:val="20"/>
          <w:u w:val="single"/>
        </w:rPr>
        <w:t>ervice</w:t>
      </w:r>
      <w:r>
        <w:rPr>
          <w:sz w:val="20"/>
        </w:rPr>
        <w:t>”</w:t>
      </w:r>
      <w:r w:rsidR="007B4A24" w:rsidRPr="00C94D3F">
        <w:rPr>
          <w:sz w:val="20"/>
        </w:rPr>
        <w:t xml:space="preserve"> </w:t>
      </w:r>
      <w:r>
        <w:rPr>
          <w:sz w:val="20"/>
        </w:rPr>
        <w:t>button.</w:t>
      </w:r>
    </w:p>
    <w:p w:rsidR="007B4A24" w:rsidRPr="00C94D3F" w:rsidRDefault="007B4A24" w:rsidP="007B4A24">
      <w:pPr>
        <w:pStyle w:val="NoSpacing"/>
        <w:rPr>
          <w:sz w:val="20"/>
        </w:rPr>
      </w:pPr>
      <w:r w:rsidRPr="00C94D3F">
        <w:rPr>
          <w:b/>
          <w:sz w:val="20"/>
        </w:rPr>
        <w:t>Non-ticket related conversation</w:t>
      </w:r>
      <w:proofErr w:type="gramStart"/>
      <w:r w:rsidRPr="00C94D3F">
        <w:rPr>
          <w:b/>
          <w:sz w:val="20"/>
        </w:rPr>
        <w:t>?:</w:t>
      </w:r>
      <w:proofErr w:type="gramEnd"/>
      <w:r w:rsidRPr="00C94D3F">
        <w:rPr>
          <w:b/>
          <w:sz w:val="20"/>
        </w:rPr>
        <w:t xml:space="preserve"> </w:t>
      </w:r>
      <w:r w:rsidR="00213F82" w:rsidRPr="00C94D3F">
        <w:rPr>
          <w:b/>
          <w:sz w:val="20"/>
        </w:rPr>
        <w:t xml:space="preserve"> </w:t>
      </w:r>
      <w:r w:rsidR="00D15A93">
        <w:rPr>
          <w:b/>
          <w:sz w:val="20"/>
        </w:rPr>
        <w:t>“</w:t>
      </w:r>
      <w:r w:rsidRPr="00D15A93">
        <w:rPr>
          <w:sz w:val="20"/>
          <w:u w:val="single"/>
        </w:rPr>
        <w:t>Research</w:t>
      </w:r>
      <w:r w:rsidR="00D15A93">
        <w:rPr>
          <w:sz w:val="20"/>
        </w:rPr>
        <w:t>”</w:t>
      </w:r>
      <w:r w:rsidRPr="00C94D3F">
        <w:rPr>
          <w:sz w:val="20"/>
        </w:rPr>
        <w:t xml:space="preserve"> tab, </w:t>
      </w:r>
      <w:r w:rsidR="00D15A93">
        <w:rPr>
          <w:sz w:val="20"/>
        </w:rPr>
        <w:t>“</w:t>
      </w:r>
      <w:r w:rsidR="00D15A93" w:rsidRPr="00D15A93">
        <w:rPr>
          <w:sz w:val="20"/>
          <w:u w:val="single"/>
        </w:rPr>
        <w:t>N</w:t>
      </w:r>
      <w:r w:rsidRPr="00D15A93">
        <w:rPr>
          <w:sz w:val="20"/>
          <w:u w:val="single"/>
        </w:rPr>
        <w:t>otes</w:t>
      </w:r>
      <w:r w:rsidR="00D15A93">
        <w:rPr>
          <w:sz w:val="20"/>
        </w:rPr>
        <w:t>” button</w:t>
      </w:r>
      <w:r w:rsidRPr="00C94D3F">
        <w:rPr>
          <w:sz w:val="20"/>
        </w:rPr>
        <w:t>.</w:t>
      </w:r>
    </w:p>
    <w:p w:rsidR="007B4A24" w:rsidRPr="00213F82" w:rsidRDefault="007B4A24" w:rsidP="007B4A24">
      <w:pPr>
        <w:pStyle w:val="NoSpacing"/>
        <w:rPr>
          <w:sz w:val="24"/>
        </w:rPr>
      </w:pPr>
    </w:p>
    <w:p w:rsidR="007B4A24" w:rsidRPr="00213F82" w:rsidRDefault="007B4A24" w:rsidP="007B4A24">
      <w:pPr>
        <w:rPr>
          <w:b/>
          <w:sz w:val="28"/>
        </w:rPr>
      </w:pPr>
      <w:r w:rsidRPr="00213F82">
        <w:rPr>
          <w:b/>
          <w:sz w:val="28"/>
        </w:rPr>
        <w:t xml:space="preserve">Adding a member to an individual to create a household </w:t>
      </w:r>
    </w:p>
    <w:p w:rsidR="007B4A24" w:rsidRPr="00C94D3F" w:rsidRDefault="007B4A24" w:rsidP="007B4A24">
      <w:pPr>
        <w:pStyle w:val="NoSpacing"/>
        <w:numPr>
          <w:ilvl w:val="0"/>
          <w:numId w:val="4"/>
        </w:numPr>
        <w:tabs>
          <w:tab w:val="left" w:pos="810"/>
        </w:tabs>
        <w:ind w:left="360"/>
        <w:rPr>
          <w:sz w:val="20"/>
        </w:rPr>
      </w:pPr>
      <w:r w:rsidRPr="00C94D3F">
        <w:rPr>
          <w:sz w:val="20"/>
        </w:rPr>
        <w:t xml:space="preserve">Convert the individual record to a household:  “Constituents” menu, “Household Operations”, then choose “Convert to Household.”   </w:t>
      </w:r>
    </w:p>
    <w:p w:rsidR="007B4A24" w:rsidRPr="00C94D3F" w:rsidRDefault="007B4A24" w:rsidP="007B4A24">
      <w:pPr>
        <w:pStyle w:val="NoSpacing"/>
        <w:numPr>
          <w:ilvl w:val="0"/>
          <w:numId w:val="4"/>
        </w:numPr>
        <w:ind w:left="360"/>
        <w:rPr>
          <w:sz w:val="20"/>
        </w:rPr>
      </w:pPr>
      <w:r w:rsidRPr="00C94D3F">
        <w:rPr>
          <w:sz w:val="20"/>
        </w:rPr>
        <w:t>In the individual’s record, go to “</w:t>
      </w:r>
      <w:r w:rsidRPr="00C94D3F">
        <w:rPr>
          <w:i/>
          <w:sz w:val="20"/>
          <w:u w:val="single"/>
        </w:rPr>
        <w:t>Relationships</w:t>
      </w:r>
      <w:r w:rsidRPr="00C94D3F">
        <w:rPr>
          <w:sz w:val="20"/>
        </w:rPr>
        <w:t xml:space="preserve">” tab, </w:t>
      </w:r>
      <w:proofErr w:type="gramStart"/>
      <w:r w:rsidRPr="00C94D3F">
        <w:rPr>
          <w:sz w:val="20"/>
        </w:rPr>
        <w:t>then</w:t>
      </w:r>
      <w:proofErr w:type="gramEnd"/>
      <w:r w:rsidRPr="00C94D3F">
        <w:rPr>
          <w:sz w:val="20"/>
        </w:rPr>
        <w:t xml:space="preserve"> choose “</w:t>
      </w:r>
      <w:r w:rsidRPr="00C94D3F">
        <w:rPr>
          <w:i/>
          <w:sz w:val="20"/>
          <w:u w:val="single"/>
        </w:rPr>
        <w:t>Add Affiliation</w:t>
      </w:r>
      <w:r w:rsidRPr="00C94D3F">
        <w:rPr>
          <w:sz w:val="20"/>
        </w:rPr>
        <w:t>” at the bottom.</w:t>
      </w:r>
    </w:p>
    <w:p w:rsidR="001F2AAE" w:rsidRDefault="007B4A24" w:rsidP="00D15A93">
      <w:pPr>
        <w:pStyle w:val="NoSpacing"/>
        <w:numPr>
          <w:ilvl w:val="0"/>
          <w:numId w:val="4"/>
        </w:numPr>
        <w:ind w:left="360"/>
      </w:pPr>
      <w:r w:rsidRPr="00D15A93">
        <w:rPr>
          <w:sz w:val="20"/>
        </w:rPr>
        <w:t>Search for the person, if they exist in Tess.  Be sure to choose the “</w:t>
      </w:r>
      <w:r w:rsidRPr="00D15A93">
        <w:rPr>
          <w:i/>
          <w:sz w:val="20"/>
          <w:u w:val="single"/>
        </w:rPr>
        <w:t>Primary</w:t>
      </w:r>
      <w:r w:rsidRPr="00D15A93">
        <w:rPr>
          <w:sz w:val="20"/>
        </w:rPr>
        <w:t xml:space="preserve">” box, and the A1/A2 dropdown.  Save, close, and if needed swap A1/A2 so the Mr. is the top name on the record. </w:t>
      </w:r>
      <w:r w:rsidR="00D15A93" w:rsidRPr="00D15A93">
        <w:rPr>
          <w:sz w:val="20"/>
        </w:rPr>
        <w:t xml:space="preserve"> (“Constituents” dropdown menu, “Household Operations”, “Swap A1/ A2”).</w:t>
      </w:r>
    </w:p>
    <w:sectPr w:rsidR="001F2AAE" w:rsidSect="00213F82">
      <w:footerReference w:type="default" r:id="rId7"/>
      <w:pgSz w:w="15840" w:h="12240" w:orient="landscape" w:code="1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A93" w:rsidRDefault="00D15A93" w:rsidP="00213F82">
      <w:pPr>
        <w:spacing w:after="0" w:line="240" w:lineRule="auto"/>
      </w:pPr>
      <w:r>
        <w:separator/>
      </w:r>
    </w:p>
  </w:endnote>
  <w:endnote w:type="continuationSeparator" w:id="0">
    <w:p w:rsidR="00D15A93" w:rsidRDefault="00D15A93" w:rsidP="0021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A93" w:rsidRPr="00C000BF" w:rsidRDefault="00D15A93" w:rsidP="00213F82">
    <w:pPr>
      <w:pStyle w:val="Footer"/>
      <w:tabs>
        <w:tab w:val="left" w:pos="7920"/>
      </w:tabs>
      <w:rPr>
        <w:sz w:val="18"/>
      </w:rPr>
    </w:pPr>
    <w:r w:rsidRPr="00C000BF">
      <w:rPr>
        <w:sz w:val="18"/>
      </w:rPr>
      <w:t xml:space="preserve">Tegan Ketchie, </w:t>
    </w:r>
    <w:r>
      <w:rPr>
        <w:sz w:val="18"/>
      </w:rPr>
      <w:t>Woodruff Arts Center</w:t>
    </w:r>
    <w:r w:rsidRPr="00C000BF">
      <w:rPr>
        <w:sz w:val="18"/>
      </w:rPr>
      <w:t>, updated 201</w:t>
    </w:r>
    <w:r>
      <w:rPr>
        <w:sz w:val="18"/>
      </w:rPr>
      <w:t>5</w:t>
    </w:r>
    <w:r>
      <w:rPr>
        <w:sz w:val="18"/>
      </w:rPr>
      <w:tab/>
    </w:r>
    <w:r>
      <w:rPr>
        <w:sz w:val="18"/>
      </w:rPr>
      <w:tab/>
      <w:t>Tegan Ketchie, Woodruff Arts Center, updated 2015</w:t>
    </w:r>
    <w:r>
      <w:rPr>
        <w:sz w:val="18"/>
      </w:rPr>
      <w:tab/>
    </w:r>
  </w:p>
  <w:p w:rsidR="00D15A93" w:rsidRDefault="00D15A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A93" w:rsidRDefault="00D15A93" w:rsidP="00213F82">
      <w:pPr>
        <w:spacing w:after="0" w:line="240" w:lineRule="auto"/>
      </w:pPr>
      <w:r>
        <w:separator/>
      </w:r>
    </w:p>
  </w:footnote>
  <w:footnote w:type="continuationSeparator" w:id="0">
    <w:p w:rsidR="00D15A93" w:rsidRDefault="00D15A93" w:rsidP="0021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92B12"/>
    <w:multiLevelType w:val="hybridMultilevel"/>
    <w:tmpl w:val="459AB91A"/>
    <w:lvl w:ilvl="0" w:tplc="DC6CC8D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47419E"/>
    <w:multiLevelType w:val="hybridMultilevel"/>
    <w:tmpl w:val="6270E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68070E"/>
    <w:multiLevelType w:val="hybridMultilevel"/>
    <w:tmpl w:val="BBB49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54237"/>
    <w:multiLevelType w:val="hybridMultilevel"/>
    <w:tmpl w:val="905CC604"/>
    <w:lvl w:ilvl="0" w:tplc="452633B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0A1362"/>
    <w:multiLevelType w:val="hybridMultilevel"/>
    <w:tmpl w:val="3814E1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4A24"/>
    <w:rsid w:val="001F2AAE"/>
    <w:rsid w:val="00213F82"/>
    <w:rsid w:val="00420F5F"/>
    <w:rsid w:val="007B4A24"/>
    <w:rsid w:val="00A3182B"/>
    <w:rsid w:val="00A47D0A"/>
    <w:rsid w:val="00C94D3F"/>
    <w:rsid w:val="00D15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A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B4A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4A24"/>
  </w:style>
  <w:style w:type="paragraph" w:styleId="ListParagraph">
    <w:name w:val="List Paragraph"/>
    <w:basedOn w:val="Normal"/>
    <w:uiPriority w:val="34"/>
    <w:qFormat/>
    <w:rsid w:val="007B4A24"/>
    <w:pPr>
      <w:ind w:left="720"/>
      <w:contextualSpacing/>
    </w:pPr>
  </w:style>
  <w:style w:type="paragraph" w:styleId="NoSpacing">
    <w:name w:val="No Spacing"/>
    <w:uiPriority w:val="1"/>
    <w:qFormat/>
    <w:rsid w:val="007B4A2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213F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3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ketteg</dc:creator>
  <cp:lastModifiedBy>ketteg</cp:lastModifiedBy>
  <cp:revision>2</cp:revision>
  <cp:lastPrinted>2015-09-17T13:37:00Z</cp:lastPrinted>
  <dcterms:created xsi:type="dcterms:W3CDTF">2015-09-17T13:04:00Z</dcterms:created>
  <dcterms:modified xsi:type="dcterms:W3CDTF">2015-09-17T13:41:00Z</dcterms:modified>
</cp:coreProperties>
</file>