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EEECD" w14:textId="77777777" w:rsidR="006C6158" w:rsidRPr="001843A5" w:rsidRDefault="006C6158" w:rsidP="006C6158">
      <w:pPr>
        <w:spacing w:after="0" w:line="240" w:lineRule="auto"/>
        <w:contextualSpacing/>
        <w:rPr>
          <w:b/>
        </w:rPr>
      </w:pPr>
      <w:bookmarkStart w:id="0" w:name="_GoBack"/>
      <w:bookmarkEnd w:id="0"/>
      <w:r w:rsidRPr="001843A5">
        <w:rPr>
          <w:b/>
        </w:rPr>
        <w:t>PLANS</w:t>
      </w:r>
    </w:p>
    <w:p w14:paraId="605C0B28" w14:textId="77777777" w:rsidR="006C6158" w:rsidRPr="001843A5" w:rsidRDefault="006C6158" w:rsidP="006C6158">
      <w:pPr>
        <w:spacing w:after="0" w:line="240" w:lineRule="auto"/>
        <w:contextualSpacing/>
        <w:rPr>
          <w:b/>
        </w:rPr>
      </w:pPr>
      <w:r w:rsidRPr="001843A5">
        <w:rPr>
          <w:b/>
        </w:rPr>
        <w:t>Standard Operating Pro</w:t>
      </w:r>
      <w:r w:rsidR="007B1616" w:rsidRPr="001843A5">
        <w:rPr>
          <w:b/>
        </w:rPr>
        <w:t>cedures</w:t>
      </w:r>
      <w:r w:rsidR="001843A5" w:rsidRPr="001843A5">
        <w:rPr>
          <w:b/>
        </w:rPr>
        <w:t xml:space="preserve"> (Institutional)</w:t>
      </w:r>
    </w:p>
    <w:p w14:paraId="4624F1D2" w14:textId="77777777" w:rsidR="006C6158" w:rsidRPr="001843A5" w:rsidRDefault="006C6158" w:rsidP="00CC4569">
      <w:pPr>
        <w:pBdr>
          <w:bottom w:val="dotted" w:sz="4" w:space="1" w:color="auto"/>
        </w:pBdr>
        <w:spacing w:after="0" w:line="240" w:lineRule="auto"/>
        <w:contextualSpacing/>
        <w:rPr>
          <w:highlight w:val="yellow"/>
        </w:rPr>
      </w:pPr>
    </w:p>
    <w:p w14:paraId="35BBCCDE" w14:textId="77777777" w:rsidR="006C6158" w:rsidRPr="000C2E1A" w:rsidRDefault="006C6158" w:rsidP="006C6158">
      <w:pPr>
        <w:spacing w:after="0" w:line="240" w:lineRule="auto"/>
        <w:contextualSpacing/>
        <w:rPr>
          <w:b/>
        </w:rPr>
      </w:pPr>
      <w:r w:rsidRPr="000C2E1A">
        <w:rPr>
          <w:b/>
        </w:rPr>
        <w:t>ENTERING A PLAN: Values &amp; corresponding definitions</w:t>
      </w:r>
    </w:p>
    <w:p w14:paraId="00AF4009" w14:textId="77777777" w:rsidR="006C6158" w:rsidRPr="000C2E1A" w:rsidRDefault="006C6158" w:rsidP="006C6158">
      <w:pPr>
        <w:spacing w:after="0" w:line="240" w:lineRule="auto"/>
        <w:contextualSpacing/>
      </w:pPr>
    </w:p>
    <w:p w14:paraId="5E385583" w14:textId="77777777" w:rsidR="00DE042C" w:rsidRPr="000C2E1A" w:rsidRDefault="00DE042C" w:rsidP="006C6158">
      <w:pPr>
        <w:spacing w:after="0" w:line="240" w:lineRule="auto"/>
        <w:contextualSpacing/>
      </w:pPr>
      <w:r w:rsidRPr="000C2E1A">
        <w:t>Select the appropriate value in the following fields</w:t>
      </w:r>
      <w:r w:rsidR="00101F59" w:rsidRPr="000C2E1A">
        <w:t>:</w:t>
      </w:r>
    </w:p>
    <w:p w14:paraId="32355DEE" w14:textId="77777777" w:rsidR="008941A6" w:rsidRPr="009270A7" w:rsidRDefault="008941A6" w:rsidP="006C6158">
      <w:pPr>
        <w:spacing w:after="0" w:line="240" w:lineRule="auto"/>
        <w:contextualSpacing/>
      </w:pPr>
    </w:p>
    <w:p w14:paraId="44614283" w14:textId="55DF8C60" w:rsidR="00101F59" w:rsidRPr="00763EC9" w:rsidRDefault="00101F59" w:rsidP="00CC4569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9270A7">
        <w:rPr>
          <w:b/>
        </w:rPr>
        <w:t>Owner</w:t>
      </w:r>
      <w:r w:rsidR="00CC4569" w:rsidRPr="009270A7">
        <w:rPr>
          <w:b/>
        </w:rPr>
        <w:t xml:space="preserve">: </w:t>
      </w:r>
      <w:r w:rsidR="00CC4569" w:rsidRPr="009270A7">
        <w:t>t</w:t>
      </w:r>
      <w:r w:rsidRPr="009270A7">
        <w:t xml:space="preserve">he organization for which you are creating a plan; for example, the Walter and Elise </w:t>
      </w:r>
      <w:r w:rsidR="00971518">
        <w:t>Haas Fund, or Kaiser Permanente.</w:t>
      </w:r>
    </w:p>
    <w:p w14:paraId="278D17E1" w14:textId="77777777" w:rsidR="00763EC9" w:rsidRDefault="00763EC9" w:rsidP="00763EC9">
      <w:pPr>
        <w:pStyle w:val="ListParagraph"/>
        <w:spacing w:after="0" w:line="240" w:lineRule="auto"/>
        <w:ind w:left="360"/>
        <w:rPr>
          <w:b/>
        </w:rPr>
      </w:pPr>
    </w:p>
    <w:p w14:paraId="4028970F" w14:textId="72F60D00" w:rsidR="00763EC9" w:rsidRPr="00763EC9" w:rsidRDefault="00763EC9" w:rsidP="00763EC9">
      <w:pPr>
        <w:pStyle w:val="ListParagraph"/>
        <w:spacing w:after="0" w:line="240" w:lineRule="auto"/>
        <w:ind w:left="360"/>
        <w:rPr>
          <w:i/>
        </w:rPr>
      </w:pPr>
      <w:r w:rsidRPr="00763EC9">
        <w:rPr>
          <w:i/>
        </w:rPr>
        <w:t>Note: If there is more than one listing for an institution, use the one that has an *.</w:t>
      </w:r>
      <w:r w:rsidR="005B6BB3">
        <w:rPr>
          <w:i/>
        </w:rPr>
        <w:t xml:space="preserve"> </w:t>
      </w:r>
    </w:p>
    <w:p w14:paraId="62416744" w14:textId="77777777" w:rsidR="00101F59" w:rsidRPr="001843A5" w:rsidRDefault="00101F59" w:rsidP="00101F59">
      <w:pPr>
        <w:pStyle w:val="ListParagraph"/>
        <w:spacing w:after="0" w:line="240" w:lineRule="auto"/>
        <w:ind w:left="360"/>
        <w:rPr>
          <w:highlight w:val="yellow"/>
        </w:rPr>
      </w:pPr>
    </w:p>
    <w:p w14:paraId="02238714" w14:textId="77777777" w:rsidR="006C6158" w:rsidRPr="009270A7" w:rsidRDefault="00101F59" w:rsidP="006C6158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9270A7">
        <w:rPr>
          <w:b/>
        </w:rPr>
        <w:t>Campaign, Designation and F</w:t>
      </w:r>
      <w:r w:rsidR="006C6158" w:rsidRPr="009270A7">
        <w:rPr>
          <w:b/>
        </w:rPr>
        <w:t>und</w:t>
      </w:r>
    </w:p>
    <w:p w14:paraId="2801C8E8" w14:textId="77777777" w:rsidR="00101F59" w:rsidRPr="009270A7" w:rsidRDefault="00101F59" w:rsidP="00101F59">
      <w:pPr>
        <w:spacing w:after="0" w:line="240" w:lineRule="auto"/>
        <w:ind w:left="360"/>
      </w:pPr>
      <w:r w:rsidRPr="009270A7">
        <w:t xml:space="preserve">Enter as appropriate, see </w:t>
      </w:r>
      <w:r w:rsidR="00560240" w:rsidRPr="009270A7">
        <w:t>“</w:t>
      </w:r>
      <w:r w:rsidR="008941A6" w:rsidRPr="009270A7">
        <w:t xml:space="preserve">Campaign, Fund, Designation, GL, Appeals &amp; Sources Structure” saved in </w:t>
      </w:r>
      <w:r w:rsidR="00416861" w:rsidRPr="009270A7">
        <w:t>O:\Development\private\Resources\Standard Operating Procedures</w:t>
      </w:r>
    </w:p>
    <w:p w14:paraId="6785406D" w14:textId="77777777" w:rsidR="00101F59" w:rsidRPr="00CC3472" w:rsidRDefault="00101F59" w:rsidP="00101F59">
      <w:pPr>
        <w:spacing w:after="0" w:line="240" w:lineRule="auto"/>
        <w:ind w:left="360"/>
      </w:pPr>
    </w:p>
    <w:p w14:paraId="7E0585C3" w14:textId="77777777" w:rsidR="00101F59" w:rsidRPr="00CC3472" w:rsidRDefault="00101F59" w:rsidP="00CC4569">
      <w:pPr>
        <w:pStyle w:val="ListParagraph"/>
        <w:numPr>
          <w:ilvl w:val="0"/>
          <w:numId w:val="8"/>
        </w:numPr>
        <w:spacing w:after="0" w:line="240" w:lineRule="auto"/>
      </w:pPr>
      <w:r w:rsidRPr="00CC3472">
        <w:rPr>
          <w:b/>
        </w:rPr>
        <w:t>Typ</w:t>
      </w:r>
      <w:r w:rsidR="00CC4569" w:rsidRPr="00CC3472">
        <w:rPr>
          <w:b/>
        </w:rPr>
        <w:t>e:</w:t>
      </w:r>
      <w:r w:rsidR="00CC4569" w:rsidRPr="00CC3472">
        <w:t xml:space="preserve"> t</w:t>
      </w:r>
      <w:r w:rsidRPr="00CC3472">
        <w:t xml:space="preserve">he </w:t>
      </w:r>
      <w:r w:rsidR="00A77F3A" w:rsidRPr="00CC3472">
        <w:t>purpose or use of the plan</w:t>
      </w:r>
      <w:r w:rsidR="00CC4569" w:rsidRPr="00CC3472">
        <w:t xml:space="preserve"> </w:t>
      </w:r>
    </w:p>
    <w:p w14:paraId="34E986D2" w14:textId="77777777" w:rsidR="00101F59" w:rsidRPr="00CC3472" w:rsidRDefault="00101F59" w:rsidP="00101F59">
      <w:pPr>
        <w:spacing w:after="0" w:line="240" w:lineRule="auto"/>
        <w:ind w:left="360"/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839"/>
      </w:tblGrid>
      <w:tr w:rsidR="00101F59" w:rsidRPr="00CC3472" w14:paraId="0FD50D40" w14:textId="77777777" w:rsidTr="00101F59">
        <w:trPr>
          <w:trHeight w:val="278"/>
        </w:trPr>
        <w:tc>
          <w:tcPr>
            <w:tcW w:w="2178" w:type="dxa"/>
          </w:tcPr>
          <w:p w14:paraId="7DE5FF3A" w14:textId="77777777" w:rsidR="00101F59" w:rsidRPr="00CC3472" w:rsidRDefault="00101F59" w:rsidP="00101F59">
            <w:pPr>
              <w:spacing w:after="0" w:line="240" w:lineRule="auto"/>
              <w:rPr>
                <w:u w:val="single"/>
              </w:rPr>
            </w:pPr>
            <w:r w:rsidRPr="00CC3472">
              <w:rPr>
                <w:u w:val="single"/>
              </w:rPr>
              <w:t>Value</w:t>
            </w:r>
          </w:p>
        </w:tc>
        <w:tc>
          <w:tcPr>
            <w:tcW w:w="7038" w:type="dxa"/>
          </w:tcPr>
          <w:p w14:paraId="7B7D4535" w14:textId="77777777" w:rsidR="00101F59" w:rsidRPr="00CC3472" w:rsidRDefault="00101F59" w:rsidP="00101F59">
            <w:pPr>
              <w:spacing w:after="0" w:line="240" w:lineRule="auto"/>
              <w:rPr>
                <w:u w:val="single"/>
              </w:rPr>
            </w:pPr>
            <w:r w:rsidRPr="00CC3472">
              <w:rPr>
                <w:u w:val="single"/>
              </w:rPr>
              <w:t>Definition</w:t>
            </w:r>
          </w:p>
        </w:tc>
      </w:tr>
      <w:tr w:rsidR="00C35920" w:rsidRPr="00CC3472" w14:paraId="0023984D" w14:textId="77777777" w:rsidTr="00101F59">
        <w:tc>
          <w:tcPr>
            <w:tcW w:w="2178" w:type="dxa"/>
          </w:tcPr>
          <w:p w14:paraId="7B6A01A0" w14:textId="77777777" w:rsidR="00C35920" w:rsidRPr="00CC3472" w:rsidRDefault="00C35920" w:rsidP="00101F59">
            <w:pPr>
              <w:spacing w:after="0" w:line="240" w:lineRule="auto"/>
            </w:pPr>
            <w:r w:rsidRPr="00CC3472">
              <w:t>Undesignated</w:t>
            </w:r>
          </w:p>
        </w:tc>
        <w:tc>
          <w:tcPr>
            <w:tcW w:w="7038" w:type="dxa"/>
          </w:tcPr>
          <w:p w14:paraId="2CCD4BDD" w14:textId="77777777" w:rsidR="00C35920" w:rsidRPr="00CC3472" w:rsidRDefault="00C35920" w:rsidP="00101F59">
            <w:pPr>
              <w:spacing w:after="0" w:line="240" w:lineRule="auto"/>
            </w:pPr>
            <w:r w:rsidRPr="00CC3472">
              <w:t>For use in the prospect campaign only</w:t>
            </w:r>
          </w:p>
          <w:p w14:paraId="5AE4371F" w14:textId="77777777" w:rsidR="00C35920" w:rsidRPr="00CC3472" w:rsidRDefault="00C35920" w:rsidP="00101F59">
            <w:pPr>
              <w:spacing w:after="0" w:line="240" w:lineRule="auto"/>
            </w:pPr>
            <w:r w:rsidRPr="00CC3472">
              <w:t>(a value needs to be entered in this field to complete plan entry)</w:t>
            </w:r>
          </w:p>
        </w:tc>
      </w:tr>
      <w:tr w:rsidR="00101F59" w:rsidRPr="00CC3472" w14:paraId="1AD33E36" w14:textId="77777777" w:rsidTr="00101F59">
        <w:tc>
          <w:tcPr>
            <w:tcW w:w="2178" w:type="dxa"/>
          </w:tcPr>
          <w:p w14:paraId="709674FF" w14:textId="77777777" w:rsidR="00101F59" w:rsidRPr="00CC3472" w:rsidRDefault="005352E5" w:rsidP="00101F59">
            <w:pPr>
              <w:spacing w:after="0" w:line="240" w:lineRule="auto"/>
            </w:pPr>
            <w:r w:rsidRPr="00CC3472">
              <w:t>Board Prospect</w:t>
            </w:r>
          </w:p>
        </w:tc>
        <w:tc>
          <w:tcPr>
            <w:tcW w:w="7038" w:type="dxa"/>
          </w:tcPr>
          <w:p w14:paraId="57134F3A" w14:textId="77777777" w:rsidR="00101F59" w:rsidRPr="00CC3472" w:rsidRDefault="005352E5" w:rsidP="00101F59">
            <w:pPr>
              <w:spacing w:after="0" w:line="240" w:lineRule="auto"/>
            </w:pPr>
            <w:r w:rsidRPr="00CC3472">
              <w:t>Potential / referred Board prospect; use this plan type in the prospect campaign only</w:t>
            </w:r>
          </w:p>
        </w:tc>
      </w:tr>
      <w:tr w:rsidR="00101F59" w:rsidRPr="00CC3472" w14:paraId="64E7B9F6" w14:textId="77777777" w:rsidTr="00101F59">
        <w:tc>
          <w:tcPr>
            <w:tcW w:w="2178" w:type="dxa"/>
          </w:tcPr>
          <w:p w14:paraId="350664CD" w14:textId="77777777" w:rsidR="00101F59" w:rsidRPr="00CC3472" w:rsidRDefault="005352E5" w:rsidP="00101F59">
            <w:pPr>
              <w:spacing w:after="0" w:line="240" w:lineRule="auto"/>
            </w:pPr>
            <w:r w:rsidRPr="00CC3472">
              <w:t>Engagement</w:t>
            </w:r>
          </w:p>
        </w:tc>
        <w:tc>
          <w:tcPr>
            <w:tcW w:w="7038" w:type="dxa"/>
          </w:tcPr>
          <w:p w14:paraId="5155D561" w14:textId="77777777" w:rsidR="00101F59" w:rsidRPr="00CC3472" w:rsidRDefault="005352E5" w:rsidP="00101F59">
            <w:pPr>
              <w:spacing w:after="0" w:line="240" w:lineRule="auto"/>
            </w:pPr>
            <w:r w:rsidRPr="00CC3472">
              <w:t>Keeping important people engaged with Cal Performances through periodic communications (aka keeping in the loop); no ask planned</w:t>
            </w:r>
          </w:p>
        </w:tc>
      </w:tr>
      <w:tr w:rsidR="00101F59" w:rsidRPr="00CC3472" w14:paraId="2F21649E" w14:textId="77777777" w:rsidTr="00101F59">
        <w:tc>
          <w:tcPr>
            <w:tcW w:w="2178" w:type="dxa"/>
          </w:tcPr>
          <w:p w14:paraId="28D5F666" w14:textId="77777777" w:rsidR="00101F59" w:rsidRPr="00CC3472" w:rsidRDefault="005352E5" w:rsidP="00101F59">
            <w:pPr>
              <w:spacing w:after="0" w:line="240" w:lineRule="auto"/>
            </w:pPr>
            <w:r w:rsidRPr="00CC3472">
              <w:t>Renewals</w:t>
            </w:r>
          </w:p>
        </w:tc>
        <w:tc>
          <w:tcPr>
            <w:tcW w:w="7038" w:type="dxa"/>
          </w:tcPr>
          <w:p w14:paraId="335A6D57" w14:textId="77777777" w:rsidR="00101F59" w:rsidRPr="00CC3472" w:rsidRDefault="00A77F3A" w:rsidP="00101F59">
            <w:pPr>
              <w:spacing w:after="0" w:line="240" w:lineRule="auto"/>
            </w:pPr>
            <w:r w:rsidRPr="00CC3472">
              <w:t>Renewing donor, gave a gift in previous fiscal year</w:t>
            </w:r>
          </w:p>
        </w:tc>
      </w:tr>
      <w:tr w:rsidR="00101F59" w:rsidRPr="00CC3472" w14:paraId="3C381959" w14:textId="77777777" w:rsidTr="00101F59">
        <w:tc>
          <w:tcPr>
            <w:tcW w:w="2178" w:type="dxa"/>
          </w:tcPr>
          <w:p w14:paraId="2F1DDC36" w14:textId="77777777" w:rsidR="00101F59" w:rsidRPr="00CC3472" w:rsidRDefault="00A77F3A" w:rsidP="00101F59">
            <w:pPr>
              <w:spacing w:after="0" w:line="240" w:lineRule="auto"/>
            </w:pPr>
            <w:r w:rsidRPr="00CC3472">
              <w:t>Reinstate</w:t>
            </w:r>
          </w:p>
        </w:tc>
        <w:tc>
          <w:tcPr>
            <w:tcW w:w="7038" w:type="dxa"/>
          </w:tcPr>
          <w:p w14:paraId="2795E327" w14:textId="0CA9D913" w:rsidR="00101F59" w:rsidRPr="00CC3472" w:rsidRDefault="00E710CB" w:rsidP="00E710CB">
            <w:pPr>
              <w:spacing w:after="0" w:line="240" w:lineRule="auto"/>
            </w:pPr>
            <w:r>
              <w:t xml:space="preserve">No gift </w:t>
            </w:r>
            <w:r w:rsidR="00A77F3A" w:rsidRPr="00CC3472">
              <w:t>in last 12-36 months (previous FY = renewals; no gift in 36+ months = qualified prospect)</w:t>
            </w:r>
          </w:p>
        </w:tc>
      </w:tr>
      <w:tr w:rsidR="00101F59" w:rsidRPr="00CC3472" w14:paraId="16A81E44" w14:textId="77777777" w:rsidTr="00101F59">
        <w:tc>
          <w:tcPr>
            <w:tcW w:w="2178" w:type="dxa"/>
          </w:tcPr>
          <w:p w14:paraId="4F313E6D" w14:textId="77777777" w:rsidR="00101F59" w:rsidRPr="00CC3472" w:rsidRDefault="00A77F3A" w:rsidP="00101F59">
            <w:pPr>
              <w:spacing w:after="0" w:line="240" w:lineRule="auto"/>
            </w:pPr>
            <w:r w:rsidRPr="00CC3472">
              <w:t>Qualified Prospect</w:t>
            </w:r>
          </w:p>
        </w:tc>
        <w:tc>
          <w:tcPr>
            <w:tcW w:w="7038" w:type="dxa"/>
          </w:tcPr>
          <w:p w14:paraId="2F34C64C" w14:textId="396AFDF7" w:rsidR="00101F59" w:rsidRPr="00CC3472" w:rsidRDefault="00A77F3A" w:rsidP="00F949EC">
            <w:pPr>
              <w:spacing w:after="0" w:line="240" w:lineRule="auto"/>
            </w:pPr>
            <w:r w:rsidRPr="00CC3472">
              <w:t>Moved from prospect campaign and taking active steps towards solicitation; no gift in over 36 months</w:t>
            </w:r>
          </w:p>
        </w:tc>
      </w:tr>
      <w:tr w:rsidR="00017237" w:rsidRPr="00CC3472" w14:paraId="18B9C929" w14:textId="77777777" w:rsidTr="00101F59">
        <w:tc>
          <w:tcPr>
            <w:tcW w:w="2178" w:type="dxa"/>
          </w:tcPr>
          <w:p w14:paraId="4A9DC336" w14:textId="77777777" w:rsidR="00017237" w:rsidRPr="00CC3472" w:rsidRDefault="00017237" w:rsidP="00101F59">
            <w:pPr>
              <w:spacing w:after="0" w:line="240" w:lineRule="auto"/>
              <w:rPr>
                <w:i/>
              </w:rPr>
            </w:pPr>
            <w:r w:rsidRPr="00CC3472">
              <w:rPr>
                <w:i/>
              </w:rPr>
              <w:t>Planned Gift</w:t>
            </w:r>
          </w:p>
        </w:tc>
        <w:tc>
          <w:tcPr>
            <w:tcW w:w="7038" w:type="dxa"/>
          </w:tcPr>
          <w:p w14:paraId="2156C46A" w14:textId="77777777" w:rsidR="00017237" w:rsidRPr="00CC3472" w:rsidRDefault="00017237" w:rsidP="00101F59">
            <w:pPr>
              <w:spacing w:after="0" w:line="240" w:lineRule="auto"/>
              <w:rPr>
                <w:i/>
              </w:rPr>
            </w:pPr>
            <w:r w:rsidRPr="00CC3472">
              <w:rPr>
                <w:i/>
              </w:rPr>
              <w:t>Do not use, on hold for now</w:t>
            </w:r>
          </w:p>
        </w:tc>
      </w:tr>
    </w:tbl>
    <w:p w14:paraId="2A66FBA5" w14:textId="77777777" w:rsidR="00DC6DFD" w:rsidRPr="001843A5" w:rsidRDefault="00DC6DFD" w:rsidP="00A7605A">
      <w:pPr>
        <w:spacing w:after="0" w:line="240" w:lineRule="auto"/>
        <w:rPr>
          <w:highlight w:val="yellow"/>
        </w:rPr>
        <w:sectPr w:rsidR="00DC6DFD" w:rsidRPr="001843A5" w:rsidSect="00A7605A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D0A2EF" w14:textId="77777777" w:rsidR="00DC6DFD" w:rsidRPr="001843A5" w:rsidRDefault="00DC6DFD" w:rsidP="00017237">
      <w:pPr>
        <w:spacing w:after="0" w:line="240" w:lineRule="auto"/>
        <w:rPr>
          <w:highlight w:val="yellow"/>
        </w:rPr>
      </w:pPr>
    </w:p>
    <w:p w14:paraId="1E079B4B" w14:textId="77777777" w:rsidR="00DC6DFD" w:rsidRPr="00CC3472" w:rsidRDefault="00101F59" w:rsidP="00CC4569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CC3472">
        <w:rPr>
          <w:b/>
        </w:rPr>
        <w:t>Status</w:t>
      </w:r>
      <w:r w:rsidR="00CC4569" w:rsidRPr="00CC3472">
        <w:rPr>
          <w:b/>
        </w:rPr>
        <w:t xml:space="preserve">: </w:t>
      </w:r>
      <w:r w:rsidR="00CC4569" w:rsidRPr="00CC3472">
        <w:t>s</w:t>
      </w:r>
      <w:r w:rsidR="00DC6DFD" w:rsidRPr="00CC3472">
        <w:t>tage in the moves management process</w:t>
      </w:r>
    </w:p>
    <w:p w14:paraId="24DD5860" w14:textId="77777777" w:rsidR="00DC6DFD" w:rsidRPr="001843A5" w:rsidRDefault="00DC6DFD" w:rsidP="00DC6DFD">
      <w:pPr>
        <w:pStyle w:val="ListParagraph"/>
        <w:spacing w:after="0" w:line="240" w:lineRule="auto"/>
        <w:ind w:left="360"/>
        <w:rPr>
          <w:rFonts w:asciiTheme="majorHAnsi" w:hAnsiTheme="majorHAnsi"/>
          <w:highlight w:val="yellow"/>
        </w:rPr>
      </w:pPr>
    </w:p>
    <w:p w14:paraId="5A942354" w14:textId="77777777" w:rsidR="001843A5" w:rsidRPr="001843A5" w:rsidRDefault="001843A5" w:rsidP="001843A5">
      <w:pPr>
        <w:pStyle w:val="NoSpacing"/>
        <w:rPr>
          <w:rFonts w:asciiTheme="majorHAnsi" w:hAnsiTheme="majorHAnsi"/>
          <w:b/>
        </w:rPr>
      </w:pPr>
      <w:r w:rsidRPr="001843A5">
        <w:rPr>
          <w:rFonts w:asciiTheme="majorHAnsi" w:hAnsiTheme="majorHAnsi"/>
          <w:b/>
        </w:rPr>
        <w:t>Prospect Campaign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980"/>
        <w:gridCol w:w="6925"/>
      </w:tblGrid>
      <w:tr w:rsidR="001843A5" w:rsidRPr="001843A5" w14:paraId="4D25D9E1" w14:textId="77777777" w:rsidTr="00A151A4">
        <w:tc>
          <w:tcPr>
            <w:tcW w:w="445" w:type="dxa"/>
          </w:tcPr>
          <w:p w14:paraId="001C4029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#</w:t>
            </w:r>
          </w:p>
        </w:tc>
        <w:tc>
          <w:tcPr>
            <w:tcW w:w="1980" w:type="dxa"/>
          </w:tcPr>
          <w:p w14:paraId="56D614EC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Value</w:t>
            </w:r>
          </w:p>
        </w:tc>
        <w:tc>
          <w:tcPr>
            <w:tcW w:w="6925" w:type="dxa"/>
          </w:tcPr>
          <w:p w14:paraId="6DED8C22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Definition</w:t>
            </w:r>
          </w:p>
        </w:tc>
      </w:tr>
      <w:tr w:rsidR="001843A5" w:rsidRPr="001843A5" w14:paraId="48077124" w14:textId="77777777" w:rsidTr="00A151A4">
        <w:tc>
          <w:tcPr>
            <w:tcW w:w="445" w:type="dxa"/>
          </w:tcPr>
          <w:p w14:paraId="40246B5F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1</w:t>
            </w:r>
          </w:p>
        </w:tc>
        <w:tc>
          <w:tcPr>
            <w:tcW w:w="1980" w:type="dxa"/>
          </w:tcPr>
          <w:p w14:paraId="50380529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Identification</w:t>
            </w:r>
          </w:p>
        </w:tc>
        <w:tc>
          <w:tcPr>
            <w:tcW w:w="6925" w:type="dxa"/>
          </w:tcPr>
          <w:p w14:paraId="102AD415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Name comes up as possible prospect</w:t>
            </w:r>
          </w:p>
          <w:p w14:paraId="5616E977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Plan source field tracks how they were identified</w:t>
            </w:r>
          </w:p>
        </w:tc>
      </w:tr>
      <w:tr w:rsidR="001843A5" w:rsidRPr="001843A5" w14:paraId="28299A91" w14:textId="77777777" w:rsidTr="00A151A4">
        <w:tc>
          <w:tcPr>
            <w:tcW w:w="445" w:type="dxa"/>
          </w:tcPr>
          <w:p w14:paraId="608C5608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2</w:t>
            </w:r>
          </w:p>
        </w:tc>
        <w:tc>
          <w:tcPr>
            <w:tcW w:w="1980" w:type="dxa"/>
          </w:tcPr>
          <w:p w14:paraId="02CD5697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Qualification</w:t>
            </w:r>
          </w:p>
        </w:tc>
        <w:tc>
          <w:tcPr>
            <w:tcW w:w="6925" w:type="dxa"/>
          </w:tcPr>
          <w:p w14:paraId="1A7F7EA1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Steps are taken to qualify prospect. Qualified prospects moved to Cultivation.</w:t>
            </w:r>
          </w:p>
        </w:tc>
      </w:tr>
      <w:tr w:rsidR="001843A5" w:rsidRPr="001843A5" w14:paraId="2BE7405B" w14:textId="77777777" w:rsidTr="00A151A4">
        <w:tc>
          <w:tcPr>
            <w:tcW w:w="445" w:type="dxa"/>
          </w:tcPr>
          <w:p w14:paraId="5F1B805E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2</w:t>
            </w:r>
          </w:p>
        </w:tc>
        <w:tc>
          <w:tcPr>
            <w:tcW w:w="1980" w:type="dxa"/>
          </w:tcPr>
          <w:p w14:paraId="3D18923B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Not a prospect</w:t>
            </w:r>
          </w:p>
        </w:tc>
        <w:tc>
          <w:tcPr>
            <w:tcW w:w="6925" w:type="dxa"/>
          </w:tcPr>
          <w:p w14:paraId="72AEB37A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Disqualify, research shows no capacity, inclination, or fit</w:t>
            </w:r>
          </w:p>
          <w:p w14:paraId="33284B8D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Determined not a good use of staff time</w:t>
            </w:r>
          </w:p>
        </w:tc>
      </w:tr>
      <w:tr w:rsidR="001843A5" w:rsidRPr="001843A5" w14:paraId="773DD0C1" w14:textId="77777777" w:rsidTr="00A151A4">
        <w:tc>
          <w:tcPr>
            <w:tcW w:w="445" w:type="dxa"/>
          </w:tcPr>
          <w:p w14:paraId="619CBE9F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3</w:t>
            </w:r>
          </w:p>
        </w:tc>
        <w:tc>
          <w:tcPr>
            <w:tcW w:w="1980" w:type="dxa"/>
          </w:tcPr>
          <w:p w14:paraId="5549B240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Not at this time</w:t>
            </w:r>
          </w:p>
        </w:tc>
        <w:tc>
          <w:tcPr>
            <w:tcW w:w="6925" w:type="dxa"/>
          </w:tcPr>
          <w:p w14:paraId="07482EF3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Disqualify, prospect expressed overall interest but cannot engage this season/not good fit programmatically this season (review in following seasons)</w:t>
            </w:r>
          </w:p>
        </w:tc>
      </w:tr>
      <w:tr w:rsidR="001843A5" w:rsidRPr="001843A5" w14:paraId="1E0C034A" w14:textId="77777777" w:rsidTr="00A151A4">
        <w:tc>
          <w:tcPr>
            <w:tcW w:w="445" w:type="dxa"/>
          </w:tcPr>
          <w:p w14:paraId="197E69F6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3</w:t>
            </w:r>
          </w:p>
        </w:tc>
        <w:tc>
          <w:tcPr>
            <w:tcW w:w="1980" w:type="dxa"/>
          </w:tcPr>
          <w:p w14:paraId="21B3C0EF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Not interested</w:t>
            </w:r>
          </w:p>
        </w:tc>
        <w:tc>
          <w:tcPr>
            <w:tcW w:w="6925" w:type="dxa"/>
          </w:tcPr>
          <w:p w14:paraId="07FD5E01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Disqualify, was not interested</w:t>
            </w:r>
          </w:p>
        </w:tc>
      </w:tr>
      <w:tr w:rsidR="001843A5" w:rsidRPr="001843A5" w14:paraId="3B566133" w14:textId="77777777" w:rsidTr="00A151A4">
        <w:tc>
          <w:tcPr>
            <w:tcW w:w="445" w:type="dxa"/>
          </w:tcPr>
          <w:p w14:paraId="4DE6E6D4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lastRenderedPageBreak/>
              <w:t>3</w:t>
            </w:r>
          </w:p>
        </w:tc>
        <w:tc>
          <w:tcPr>
            <w:tcW w:w="1980" w:type="dxa"/>
          </w:tcPr>
          <w:p w14:paraId="2E322EA8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Cultivation</w:t>
            </w:r>
          </w:p>
        </w:tc>
        <w:tc>
          <w:tcPr>
            <w:tcW w:w="6925" w:type="dxa"/>
          </w:tcPr>
          <w:p w14:paraId="56349C20" w14:textId="0C80D454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Move to define</w:t>
            </w:r>
            <w:r w:rsidR="00DC3F06">
              <w:rPr>
                <w:rFonts w:asciiTheme="majorHAnsi" w:hAnsiTheme="majorHAnsi"/>
              </w:rPr>
              <w:t>d</w:t>
            </w:r>
            <w:r w:rsidRPr="001843A5">
              <w:rPr>
                <w:rFonts w:asciiTheme="majorHAnsi" w:hAnsiTheme="majorHAnsi"/>
              </w:rPr>
              <w:t xml:space="preserve"> campaign</w:t>
            </w:r>
          </w:p>
        </w:tc>
      </w:tr>
    </w:tbl>
    <w:p w14:paraId="7BDBB8BE" w14:textId="77777777" w:rsidR="001843A5" w:rsidRPr="001843A5" w:rsidRDefault="001843A5" w:rsidP="001843A5">
      <w:pPr>
        <w:pStyle w:val="NoSpacing"/>
        <w:rPr>
          <w:rFonts w:asciiTheme="majorHAnsi" w:hAnsiTheme="majorHAnsi"/>
        </w:rPr>
      </w:pPr>
    </w:p>
    <w:p w14:paraId="374B3B59" w14:textId="77777777" w:rsidR="0080420D" w:rsidRPr="00CC3472" w:rsidRDefault="0080420D" w:rsidP="00DC6DFD">
      <w:pPr>
        <w:pStyle w:val="ListParagraph"/>
        <w:spacing w:after="0" w:line="240" w:lineRule="auto"/>
        <w:ind w:left="360"/>
      </w:pPr>
    </w:p>
    <w:p w14:paraId="5C309594" w14:textId="77777777" w:rsidR="00CA3169" w:rsidRPr="00CC3472" w:rsidRDefault="00CA3169" w:rsidP="00CA3169">
      <w:pPr>
        <w:pStyle w:val="ListParagraph"/>
        <w:numPr>
          <w:ilvl w:val="0"/>
          <w:numId w:val="10"/>
        </w:numPr>
        <w:spacing w:after="0" w:line="240" w:lineRule="auto"/>
      </w:pPr>
      <w:r w:rsidRPr="00CC3472">
        <w:t>Records can be assigned the identification and qualification statuses in the prospect campaign only</w:t>
      </w:r>
    </w:p>
    <w:p w14:paraId="4EE73D36" w14:textId="4557D701" w:rsidR="00CC4569" w:rsidRPr="00CC3472" w:rsidRDefault="00CC4569" w:rsidP="00CC4569">
      <w:pPr>
        <w:pStyle w:val="ListParagraph"/>
        <w:numPr>
          <w:ilvl w:val="0"/>
          <w:numId w:val="10"/>
        </w:numPr>
        <w:spacing w:after="0" w:line="240" w:lineRule="auto"/>
      </w:pPr>
      <w:r w:rsidRPr="00CC3472">
        <w:t>Once a prospect is qualified, the campaign type will change from Prospect Campaign to whatever campaign the constituent has been qualified for (</w:t>
      </w:r>
      <w:r w:rsidR="0087412C" w:rsidRPr="00CC3472">
        <w:t xml:space="preserve">Foundation, </w:t>
      </w:r>
      <w:r w:rsidR="00CC3472" w:rsidRPr="00CC3472">
        <w:t>Corporate, Government)</w:t>
      </w:r>
      <w:r w:rsidRPr="00CC3472">
        <w:t xml:space="preserve"> </w:t>
      </w:r>
    </w:p>
    <w:p w14:paraId="1824106B" w14:textId="52BB4DE7" w:rsidR="00CA3169" w:rsidRPr="00CC3472" w:rsidRDefault="000D581B" w:rsidP="00CA3169">
      <w:pPr>
        <w:pStyle w:val="ListParagraph"/>
        <w:numPr>
          <w:ilvl w:val="0"/>
          <w:numId w:val="10"/>
        </w:numPr>
        <w:spacing w:after="0" w:line="240" w:lineRule="auto"/>
      </w:pPr>
      <w:r>
        <w:t>P</w:t>
      </w:r>
      <w:r w:rsidR="00CA3169" w:rsidRPr="00CC3472">
        <w:t>lans in all other campaigns start with a cultivation status and cannot be assigned an identif</w:t>
      </w:r>
      <w:r w:rsidR="00541DA9" w:rsidRPr="00CC3472">
        <w:t>ication or qualification status</w:t>
      </w:r>
    </w:p>
    <w:p w14:paraId="3A969D82" w14:textId="50ED6F36" w:rsidR="004202BA" w:rsidRPr="00CC3472" w:rsidRDefault="00CA3169" w:rsidP="00CA3169">
      <w:pPr>
        <w:pStyle w:val="ListParagraph"/>
        <w:numPr>
          <w:ilvl w:val="0"/>
          <w:numId w:val="10"/>
        </w:numPr>
        <w:spacing w:after="0" w:line="240" w:lineRule="auto"/>
      </w:pPr>
      <w:r w:rsidRPr="00CC3472">
        <w:t>For all prospects you assign a plan in the prospect campaign</w:t>
      </w:r>
      <w:r w:rsidR="00FA6195">
        <w:t>,</w:t>
      </w:r>
      <w:r w:rsidRPr="00CC3472">
        <w:t xml:space="preserve"> assign yourself as the worker—this way we can group and pull individual </w:t>
      </w:r>
      <w:r w:rsidR="00541DA9" w:rsidRPr="00CC3472">
        <w:t>vs. institutional prospects etc</w:t>
      </w:r>
      <w:r w:rsidR="00CC3472" w:rsidRPr="00CC3472">
        <w:t>.</w:t>
      </w:r>
    </w:p>
    <w:p w14:paraId="3F254663" w14:textId="77777777" w:rsidR="004202BA" w:rsidRPr="001843A5" w:rsidRDefault="004202BA" w:rsidP="00DC6DFD">
      <w:pPr>
        <w:pStyle w:val="ListParagraph"/>
        <w:spacing w:after="0" w:line="240" w:lineRule="auto"/>
        <w:ind w:left="360"/>
        <w:rPr>
          <w:highlight w:val="yellow"/>
        </w:rPr>
      </w:pPr>
    </w:p>
    <w:p w14:paraId="140A2CB8" w14:textId="2C657E8C" w:rsidR="001843A5" w:rsidRPr="001843A5" w:rsidRDefault="001843A5" w:rsidP="001843A5">
      <w:pPr>
        <w:pStyle w:val="NoSpacing"/>
        <w:rPr>
          <w:rFonts w:asciiTheme="majorHAnsi" w:hAnsiTheme="majorHAnsi"/>
          <w:b/>
        </w:rPr>
      </w:pPr>
      <w:r w:rsidRPr="001843A5">
        <w:rPr>
          <w:rFonts w:asciiTheme="majorHAnsi" w:hAnsiTheme="majorHAnsi"/>
          <w:b/>
        </w:rPr>
        <w:t xml:space="preserve">All other </w:t>
      </w:r>
      <w:r w:rsidR="00FD248B">
        <w:rPr>
          <w:rFonts w:asciiTheme="majorHAnsi" w:hAnsiTheme="majorHAnsi"/>
          <w:b/>
        </w:rPr>
        <w:t xml:space="preserve">institutional </w:t>
      </w:r>
      <w:r w:rsidRPr="001843A5">
        <w:rPr>
          <w:rFonts w:asciiTheme="majorHAnsi" w:hAnsiTheme="majorHAnsi"/>
          <w:b/>
        </w:rPr>
        <w:t>campaigns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980"/>
        <w:gridCol w:w="6925"/>
      </w:tblGrid>
      <w:tr w:rsidR="001843A5" w:rsidRPr="001843A5" w14:paraId="265BF04F" w14:textId="77777777" w:rsidTr="00A151A4">
        <w:tc>
          <w:tcPr>
            <w:tcW w:w="445" w:type="dxa"/>
          </w:tcPr>
          <w:p w14:paraId="65623FC5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#</w:t>
            </w:r>
          </w:p>
        </w:tc>
        <w:tc>
          <w:tcPr>
            <w:tcW w:w="1980" w:type="dxa"/>
          </w:tcPr>
          <w:p w14:paraId="053559DD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Value</w:t>
            </w:r>
          </w:p>
        </w:tc>
        <w:tc>
          <w:tcPr>
            <w:tcW w:w="6925" w:type="dxa"/>
          </w:tcPr>
          <w:p w14:paraId="6AC518F9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Definition</w:t>
            </w:r>
          </w:p>
        </w:tc>
      </w:tr>
      <w:tr w:rsidR="001843A5" w:rsidRPr="001843A5" w14:paraId="572B6C43" w14:textId="77777777" w:rsidTr="00A151A4">
        <w:tc>
          <w:tcPr>
            <w:tcW w:w="445" w:type="dxa"/>
          </w:tcPr>
          <w:p w14:paraId="301ED740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3</w:t>
            </w:r>
          </w:p>
        </w:tc>
        <w:tc>
          <w:tcPr>
            <w:tcW w:w="1980" w:type="dxa"/>
          </w:tcPr>
          <w:p w14:paraId="2A346FD8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Cultivation</w:t>
            </w:r>
          </w:p>
        </w:tc>
        <w:tc>
          <w:tcPr>
            <w:tcW w:w="6925" w:type="dxa"/>
          </w:tcPr>
          <w:p w14:paraId="38B370C9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Qualified prospects only</w:t>
            </w:r>
          </w:p>
          <w:p w14:paraId="56FA9527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Active steps are taken to build relationship (call made, LOI sent)</w:t>
            </w:r>
          </w:p>
          <w:p w14:paraId="6638D39B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Ascertain giving interests</w:t>
            </w:r>
          </w:p>
          <w:p w14:paraId="2D1AC45E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--</w:t>
            </w:r>
          </w:p>
          <w:p w14:paraId="76EC0291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Ascertain current donors’ inclination/ability to renew for season, meeting</w:t>
            </w:r>
          </w:p>
        </w:tc>
      </w:tr>
      <w:tr w:rsidR="001843A5" w:rsidRPr="001843A5" w14:paraId="71348207" w14:textId="77777777" w:rsidTr="00A151A4">
        <w:tc>
          <w:tcPr>
            <w:tcW w:w="445" w:type="dxa"/>
          </w:tcPr>
          <w:p w14:paraId="37E51C49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4</w:t>
            </w:r>
          </w:p>
        </w:tc>
        <w:tc>
          <w:tcPr>
            <w:tcW w:w="1980" w:type="dxa"/>
          </w:tcPr>
          <w:p w14:paraId="6B7ADD1B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 xml:space="preserve">Proposal </w:t>
            </w:r>
            <w:proofErr w:type="spellStart"/>
            <w:r w:rsidRPr="001843A5">
              <w:rPr>
                <w:rFonts w:asciiTheme="majorHAnsi" w:hAnsiTheme="majorHAnsi"/>
              </w:rPr>
              <w:t>Devlpmt</w:t>
            </w:r>
            <w:proofErr w:type="spellEnd"/>
          </w:p>
        </w:tc>
        <w:tc>
          <w:tcPr>
            <w:tcW w:w="6925" w:type="dxa"/>
          </w:tcPr>
          <w:p w14:paraId="638144AD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Actively composing proposal/application</w:t>
            </w:r>
          </w:p>
        </w:tc>
      </w:tr>
      <w:tr w:rsidR="001843A5" w:rsidRPr="001843A5" w14:paraId="611BBA8C" w14:textId="77777777" w:rsidTr="00A151A4">
        <w:tc>
          <w:tcPr>
            <w:tcW w:w="445" w:type="dxa"/>
          </w:tcPr>
          <w:p w14:paraId="066D36F0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4</w:t>
            </w:r>
          </w:p>
        </w:tc>
        <w:tc>
          <w:tcPr>
            <w:tcW w:w="1980" w:type="dxa"/>
          </w:tcPr>
          <w:p w14:paraId="26E15A59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Reassess</w:t>
            </w:r>
          </w:p>
        </w:tc>
        <w:tc>
          <w:tcPr>
            <w:tcW w:w="6925" w:type="dxa"/>
          </w:tcPr>
          <w:p w14:paraId="2E53D4E9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Do not use</w:t>
            </w:r>
          </w:p>
        </w:tc>
      </w:tr>
      <w:tr w:rsidR="001843A5" w:rsidRPr="001843A5" w14:paraId="3253453F" w14:textId="77777777" w:rsidTr="00A151A4">
        <w:tc>
          <w:tcPr>
            <w:tcW w:w="445" w:type="dxa"/>
          </w:tcPr>
          <w:p w14:paraId="7FD066C5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5</w:t>
            </w:r>
          </w:p>
        </w:tc>
        <w:tc>
          <w:tcPr>
            <w:tcW w:w="1980" w:type="dxa"/>
          </w:tcPr>
          <w:p w14:paraId="79039291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Renewal</w:t>
            </w:r>
          </w:p>
        </w:tc>
        <w:tc>
          <w:tcPr>
            <w:tcW w:w="6925" w:type="dxa"/>
          </w:tcPr>
          <w:p w14:paraId="191AC063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Do not use</w:t>
            </w:r>
          </w:p>
        </w:tc>
      </w:tr>
      <w:tr w:rsidR="001843A5" w:rsidRPr="001843A5" w14:paraId="44509E4A" w14:textId="77777777" w:rsidTr="00A151A4">
        <w:tc>
          <w:tcPr>
            <w:tcW w:w="445" w:type="dxa"/>
          </w:tcPr>
          <w:p w14:paraId="3F944CF7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5</w:t>
            </w:r>
          </w:p>
        </w:tc>
        <w:tc>
          <w:tcPr>
            <w:tcW w:w="1980" w:type="dxa"/>
          </w:tcPr>
          <w:p w14:paraId="375979B8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Solicitation</w:t>
            </w:r>
          </w:p>
        </w:tc>
        <w:tc>
          <w:tcPr>
            <w:tcW w:w="6925" w:type="dxa"/>
          </w:tcPr>
          <w:p w14:paraId="7E9F6773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Proposal/application sent</w:t>
            </w:r>
          </w:p>
        </w:tc>
      </w:tr>
      <w:tr w:rsidR="001843A5" w:rsidRPr="001843A5" w14:paraId="40A65804" w14:textId="77777777" w:rsidTr="00A151A4">
        <w:tc>
          <w:tcPr>
            <w:tcW w:w="445" w:type="dxa"/>
          </w:tcPr>
          <w:p w14:paraId="63D54BEE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5</w:t>
            </w:r>
          </w:p>
        </w:tc>
        <w:tc>
          <w:tcPr>
            <w:tcW w:w="1980" w:type="dxa"/>
          </w:tcPr>
          <w:p w14:paraId="08CEDB81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Upgrade</w:t>
            </w:r>
          </w:p>
        </w:tc>
        <w:tc>
          <w:tcPr>
            <w:tcW w:w="6925" w:type="dxa"/>
          </w:tcPr>
          <w:p w14:paraId="02C7A8E0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Do not use</w:t>
            </w:r>
          </w:p>
        </w:tc>
      </w:tr>
      <w:tr w:rsidR="001843A5" w:rsidRPr="001843A5" w14:paraId="63531916" w14:textId="77777777" w:rsidTr="00A151A4">
        <w:tc>
          <w:tcPr>
            <w:tcW w:w="445" w:type="dxa"/>
          </w:tcPr>
          <w:p w14:paraId="488B659A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6</w:t>
            </w:r>
          </w:p>
        </w:tc>
        <w:tc>
          <w:tcPr>
            <w:tcW w:w="1980" w:type="dxa"/>
          </w:tcPr>
          <w:p w14:paraId="26C58EC0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Gift Received</w:t>
            </w:r>
          </w:p>
        </w:tc>
        <w:tc>
          <w:tcPr>
            <w:tcW w:w="6925" w:type="dxa"/>
          </w:tcPr>
          <w:p w14:paraId="0402325F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 xml:space="preserve">Funds received. No specific reporting requirements. </w:t>
            </w:r>
          </w:p>
        </w:tc>
      </w:tr>
      <w:tr w:rsidR="001843A5" w:rsidRPr="001843A5" w14:paraId="4D3738D2" w14:textId="77777777" w:rsidTr="00A151A4">
        <w:tc>
          <w:tcPr>
            <w:tcW w:w="445" w:type="dxa"/>
          </w:tcPr>
          <w:p w14:paraId="05F65223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6</w:t>
            </w:r>
          </w:p>
        </w:tc>
        <w:tc>
          <w:tcPr>
            <w:tcW w:w="1980" w:type="dxa"/>
          </w:tcPr>
          <w:p w14:paraId="55B9C6D4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 xml:space="preserve">Written Pledge </w:t>
            </w:r>
            <w:proofErr w:type="spellStart"/>
            <w:r w:rsidRPr="001843A5">
              <w:rPr>
                <w:rFonts w:asciiTheme="majorHAnsi" w:hAnsiTheme="majorHAnsi"/>
              </w:rPr>
              <w:t>Rcd</w:t>
            </w:r>
            <w:proofErr w:type="spellEnd"/>
          </w:p>
        </w:tc>
        <w:tc>
          <w:tcPr>
            <w:tcW w:w="6925" w:type="dxa"/>
          </w:tcPr>
          <w:p w14:paraId="530DA31C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1843A5" w:rsidRPr="001843A5" w14:paraId="0AD5CEF8" w14:textId="77777777" w:rsidTr="00A151A4">
        <w:tc>
          <w:tcPr>
            <w:tcW w:w="445" w:type="dxa"/>
          </w:tcPr>
          <w:p w14:paraId="5A8BAD59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6</w:t>
            </w:r>
          </w:p>
        </w:tc>
        <w:tc>
          <w:tcPr>
            <w:tcW w:w="1980" w:type="dxa"/>
          </w:tcPr>
          <w:p w14:paraId="3B86201A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 xml:space="preserve">Verbal Pledge </w:t>
            </w:r>
            <w:proofErr w:type="spellStart"/>
            <w:r w:rsidRPr="001843A5">
              <w:rPr>
                <w:rFonts w:asciiTheme="majorHAnsi" w:hAnsiTheme="majorHAnsi"/>
              </w:rPr>
              <w:t>Rcd</w:t>
            </w:r>
            <w:proofErr w:type="spellEnd"/>
          </w:p>
        </w:tc>
        <w:tc>
          <w:tcPr>
            <w:tcW w:w="6925" w:type="dxa"/>
          </w:tcPr>
          <w:p w14:paraId="238A4716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1843A5" w:rsidRPr="001843A5" w14:paraId="56075CCE" w14:textId="77777777" w:rsidTr="00A151A4">
        <w:tc>
          <w:tcPr>
            <w:tcW w:w="445" w:type="dxa"/>
          </w:tcPr>
          <w:p w14:paraId="4771A782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6</w:t>
            </w:r>
          </w:p>
        </w:tc>
        <w:tc>
          <w:tcPr>
            <w:tcW w:w="1980" w:type="dxa"/>
          </w:tcPr>
          <w:p w14:paraId="6E33EE88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 xml:space="preserve">Decline </w:t>
            </w:r>
            <w:proofErr w:type="spellStart"/>
            <w:r w:rsidRPr="001843A5">
              <w:rPr>
                <w:rFonts w:asciiTheme="majorHAnsi" w:hAnsiTheme="majorHAnsi"/>
              </w:rPr>
              <w:t>Rcd</w:t>
            </w:r>
            <w:proofErr w:type="spellEnd"/>
          </w:p>
        </w:tc>
        <w:tc>
          <w:tcPr>
            <w:tcW w:w="6925" w:type="dxa"/>
          </w:tcPr>
          <w:p w14:paraId="5952BC1C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1843A5" w:rsidRPr="001843A5" w14:paraId="42D515A2" w14:textId="77777777" w:rsidTr="00A151A4">
        <w:tc>
          <w:tcPr>
            <w:tcW w:w="445" w:type="dxa"/>
          </w:tcPr>
          <w:p w14:paraId="7380347B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7</w:t>
            </w:r>
          </w:p>
        </w:tc>
        <w:tc>
          <w:tcPr>
            <w:tcW w:w="1980" w:type="dxa"/>
          </w:tcPr>
          <w:p w14:paraId="186A573C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>Stewardship</w:t>
            </w:r>
          </w:p>
        </w:tc>
        <w:tc>
          <w:tcPr>
            <w:tcW w:w="6925" w:type="dxa"/>
          </w:tcPr>
          <w:p w14:paraId="42A158B6" w14:textId="77777777" w:rsidR="001843A5" w:rsidRPr="001843A5" w:rsidRDefault="001843A5" w:rsidP="00A151A4">
            <w:pPr>
              <w:pStyle w:val="NoSpacing"/>
              <w:rPr>
                <w:rFonts w:asciiTheme="majorHAnsi" w:hAnsiTheme="majorHAnsi"/>
              </w:rPr>
            </w:pPr>
            <w:r w:rsidRPr="001843A5">
              <w:rPr>
                <w:rFonts w:asciiTheme="majorHAnsi" w:hAnsiTheme="majorHAnsi"/>
              </w:rPr>
              <w:t xml:space="preserve">Grant has been made. Taking steps to fulfill grant agreement including reporting and stewardship. This includes multi-year grant reporting requirements. </w:t>
            </w:r>
          </w:p>
        </w:tc>
      </w:tr>
    </w:tbl>
    <w:p w14:paraId="03ABC7B0" w14:textId="77777777" w:rsidR="00101F59" w:rsidRPr="001843A5" w:rsidRDefault="00101F59" w:rsidP="00101F59">
      <w:pPr>
        <w:spacing w:after="0" w:line="240" w:lineRule="auto"/>
        <w:rPr>
          <w:highlight w:val="yellow"/>
        </w:rPr>
      </w:pPr>
    </w:p>
    <w:p w14:paraId="70186AA0" w14:textId="77777777" w:rsidR="00101F59" w:rsidRPr="00BB6A0A" w:rsidRDefault="00101F59" w:rsidP="006C6158">
      <w:pPr>
        <w:pStyle w:val="ListParagraph"/>
        <w:numPr>
          <w:ilvl w:val="0"/>
          <w:numId w:val="8"/>
        </w:numPr>
        <w:spacing w:after="0" w:line="240" w:lineRule="auto"/>
      </w:pPr>
      <w:r w:rsidRPr="00BB6A0A">
        <w:rPr>
          <w:b/>
        </w:rPr>
        <w:t>Ask</w:t>
      </w:r>
      <w:r w:rsidR="00EE512A" w:rsidRPr="00BB6A0A">
        <w:t>: planned</w:t>
      </w:r>
      <w:r w:rsidR="007D31D8" w:rsidRPr="00BB6A0A">
        <w:t xml:space="preserve"> or actual</w:t>
      </w:r>
      <w:r w:rsidR="00EE512A" w:rsidRPr="00BB6A0A">
        <w:t xml:space="preserve"> ask amount </w:t>
      </w:r>
    </w:p>
    <w:p w14:paraId="73BF6519" w14:textId="77777777" w:rsidR="00EE512A" w:rsidRPr="00BB6A0A" w:rsidRDefault="00EE512A" w:rsidP="00EE512A">
      <w:pPr>
        <w:pStyle w:val="ListParagraph"/>
        <w:spacing w:after="0" w:line="240" w:lineRule="auto"/>
        <w:ind w:left="360"/>
      </w:pPr>
    </w:p>
    <w:p w14:paraId="10965C5B" w14:textId="77777777" w:rsidR="00EE512A" w:rsidRPr="00BB6A0A" w:rsidRDefault="00101F59" w:rsidP="007D31D8">
      <w:pPr>
        <w:pStyle w:val="ListParagraph"/>
        <w:numPr>
          <w:ilvl w:val="0"/>
          <w:numId w:val="8"/>
        </w:numPr>
        <w:spacing w:after="0" w:line="240" w:lineRule="auto"/>
      </w:pPr>
      <w:r w:rsidRPr="00BB6A0A">
        <w:rPr>
          <w:b/>
        </w:rPr>
        <w:t>Goal</w:t>
      </w:r>
      <w:r w:rsidR="00EE512A" w:rsidRPr="00BB6A0A">
        <w:t>: best estimate of projected $ to b</w:t>
      </w:r>
      <w:r w:rsidR="007D31D8" w:rsidRPr="00BB6A0A">
        <w:t>e received within the fiscal year, aka forecast number. Change or update as needed based on progress and steps taken. Will be reviewed at each quarter reforecast.</w:t>
      </w:r>
    </w:p>
    <w:p w14:paraId="7361D4AA" w14:textId="77777777" w:rsidR="007D31D8" w:rsidRPr="001843A5" w:rsidRDefault="007D31D8" w:rsidP="007D31D8">
      <w:pPr>
        <w:spacing w:after="0" w:line="240" w:lineRule="auto"/>
        <w:rPr>
          <w:highlight w:val="yellow"/>
        </w:rPr>
      </w:pPr>
    </w:p>
    <w:p w14:paraId="0B287426" w14:textId="32F0D795" w:rsidR="00901BC0" w:rsidRPr="00FA7584" w:rsidRDefault="00101F59" w:rsidP="00CC4569">
      <w:pPr>
        <w:pStyle w:val="ListParagraph"/>
        <w:numPr>
          <w:ilvl w:val="0"/>
          <w:numId w:val="8"/>
        </w:numPr>
        <w:spacing w:after="0" w:line="240" w:lineRule="auto"/>
      </w:pPr>
      <w:r w:rsidRPr="00FA7584">
        <w:rPr>
          <w:b/>
        </w:rPr>
        <w:t>Recorded</w:t>
      </w:r>
      <w:r w:rsidR="00CC4569" w:rsidRPr="00FA7584">
        <w:t xml:space="preserve">: </w:t>
      </w:r>
      <w:r w:rsidR="00816A19">
        <w:t>Input $ once written/verbal</w:t>
      </w:r>
      <w:r w:rsidR="00FA7584" w:rsidRPr="00FA7584">
        <w:t xml:space="preserve"> pledge is received. Sometimes will not match </w:t>
      </w:r>
      <w:proofErr w:type="spellStart"/>
      <w:r w:rsidR="00FA7584" w:rsidRPr="00FA7584">
        <w:t>Cont</w:t>
      </w:r>
      <w:proofErr w:type="spellEnd"/>
      <w:r w:rsidR="00FA7584" w:rsidRPr="00FA7584">
        <w:t xml:space="preserve"> total if plan hasn’t been associated with </w:t>
      </w:r>
      <w:r w:rsidR="00920021">
        <w:t xml:space="preserve">previously </w:t>
      </w:r>
      <w:r w:rsidR="00516723">
        <w:t xml:space="preserve">received </w:t>
      </w:r>
      <w:r w:rsidR="00FA7584" w:rsidRPr="00FA7584">
        <w:t xml:space="preserve">grant funds during gift entry. </w:t>
      </w:r>
    </w:p>
    <w:p w14:paraId="29FC88FB" w14:textId="77777777" w:rsidR="00CC4569" w:rsidRPr="001843A5" w:rsidRDefault="00CC4569" w:rsidP="00CC4569">
      <w:pPr>
        <w:spacing w:after="0" w:line="240" w:lineRule="auto"/>
        <w:rPr>
          <w:highlight w:val="yellow"/>
        </w:rPr>
      </w:pPr>
    </w:p>
    <w:p w14:paraId="581FE158" w14:textId="1549EF95" w:rsidR="00CC4569" w:rsidRDefault="00CC4569" w:rsidP="00CC4569">
      <w:pPr>
        <w:spacing w:after="0" w:line="240" w:lineRule="auto"/>
        <w:rPr>
          <w:i/>
        </w:rPr>
      </w:pPr>
      <w:r w:rsidRPr="004D5B90">
        <w:rPr>
          <w:i/>
        </w:rPr>
        <w:t>Note: in the prospe</w:t>
      </w:r>
      <w:r w:rsidR="00A87D88">
        <w:rPr>
          <w:i/>
        </w:rPr>
        <w:t>ct campaign</w:t>
      </w:r>
      <w:r w:rsidR="00654F65">
        <w:rPr>
          <w:i/>
        </w:rPr>
        <w:t>,</w:t>
      </w:r>
      <w:r w:rsidR="00A87D88">
        <w:rPr>
          <w:i/>
        </w:rPr>
        <w:t xml:space="preserve"> budget, ask, and </w:t>
      </w:r>
      <w:r w:rsidR="00367092">
        <w:rPr>
          <w:i/>
        </w:rPr>
        <w:t>goal are</w:t>
      </w:r>
      <w:r w:rsidR="00A87D88">
        <w:rPr>
          <w:i/>
        </w:rPr>
        <w:t xml:space="preserve"> $0</w:t>
      </w:r>
    </w:p>
    <w:p w14:paraId="22E0D536" w14:textId="7CE1CC19" w:rsidR="0039203E" w:rsidRPr="004D5B90" w:rsidRDefault="0039203E" w:rsidP="00CC4569">
      <w:pPr>
        <w:spacing w:after="0" w:line="240" w:lineRule="auto"/>
        <w:rPr>
          <w:i/>
        </w:rPr>
      </w:pPr>
      <w:r>
        <w:rPr>
          <w:i/>
        </w:rPr>
        <w:t xml:space="preserve">Note: Sometimes </w:t>
      </w:r>
      <w:proofErr w:type="spellStart"/>
      <w:r>
        <w:rPr>
          <w:i/>
        </w:rPr>
        <w:t>Cont</w:t>
      </w:r>
      <w:proofErr w:type="spellEnd"/>
      <w:r>
        <w:rPr>
          <w:i/>
        </w:rPr>
        <w:t xml:space="preserve"> total </w:t>
      </w:r>
      <w:r w:rsidR="009F3856">
        <w:rPr>
          <w:i/>
        </w:rPr>
        <w:t xml:space="preserve">in one plan </w:t>
      </w:r>
      <w:r>
        <w:rPr>
          <w:i/>
        </w:rPr>
        <w:t>will reflect total from two different grants from same donor during same FY.</w:t>
      </w:r>
    </w:p>
    <w:p w14:paraId="5A14D6D7" w14:textId="77777777" w:rsidR="00CC4569" w:rsidRPr="001843A5" w:rsidRDefault="00CC4569" w:rsidP="00CC4569">
      <w:pPr>
        <w:spacing w:after="0" w:line="240" w:lineRule="auto"/>
        <w:rPr>
          <w:highlight w:val="yellow"/>
        </w:rPr>
      </w:pPr>
    </w:p>
    <w:p w14:paraId="6C82E931" w14:textId="77777777" w:rsidR="007D31D8" w:rsidRPr="00176D10" w:rsidRDefault="00901BC0" w:rsidP="007D31D8">
      <w:pPr>
        <w:pStyle w:val="ListParagraph"/>
        <w:numPr>
          <w:ilvl w:val="0"/>
          <w:numId w:val="8"/>
        </w:numPr>
        <w:spacing w:after="0" w:line="240" w:lineRule="auto"/>
      </w:pPr>
      <w:r w:rsidRPr="00176D10">
        <w:rPr>
          <w:b/>
        </w:rPr>
        <w:t>Probability</w:t>
      </w:r>
      <w:r w:rsidR="007D31D8" w:rsidRPr="00176D10">
        <w:rPr>
          <w:b/>
        </w:rPr>
        <w:t xml:space="preserve"> </w:t>
      </w:r>
      <w:r w:rsidR="007D31D8" w:rsidRPr="00176D10">
        <w:t xml:space="preserve">(of ask amount): </w:t>
      </w:r>
    </w:p>
    <w:p w14:paraId="7538FD00" w14:textId="77777777" w:rsidR="00CC4569" w:rsidRPr="00176D10" w:rsidRDefault="00CC4569" w:rsidP="00CC4569">
      <w:pPr>
        <w:spacing w:after="0" w:line="240" w:lineRule="auto"/>
      </w:pPr>
    </w:p>
    <w:tbl>
      <w:tblPr>
        <w:tblStyle w:val="TableGrid"/>
        <w:tblW w:w="0" w:type="auto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206"/>
      </w:tblGrid>
      <w:tr w:rsidR="00CC4569" w:rsidRPr="00176D10" w14:paraId="280F3E62" w14:textId="77777777" w:rsidTr="00CC4569">
        <w:tc>
          <w:tcPr>
            <w:tcW w:w="1800" w:type="dxa"/>
          </w:tcPr>
          <w:p w14:paraId="264EE11D" w14:textId="77777777" w:rsidR="00CC4569" w:rsidRPr="00176D10" w:rsidRDefault="00CC4569" w:rsidP="00CC4569">
            <w:pPr>
              <w:spacing w:after="0" w:line="240" w:lineRule="auto"/>
            </w:pPr>
            <w:r w:rsidRPr="00176D10">
              <w:t>0%</w:t>
            </w:r>
          </w:p>
        </w:tc>
        <w:tc>
          <w:tcPr>
            <w:tcW w:w="7398" w:type="dxa"/>
          </w:tcPr>
          <w:p w14:paraId="3B1ECF9B" w14:textId="77777777" w:rsidR="00CC4569" w:rsidRPr="00176D10" w:rsidRDefault="00CC4569" w:rsidP="007D31D8">
            <w:pPr>
              <w:spacing w:after="0" w:line="240" w:lineRule="auto"/>
            </w:pPr>
            <w:r w:rsidRPr="00176D10">
              <w:t xml:space="preserve">unknown or beginning cultivation process </w:t>
            </w:r>
          </w:p>
        </w:tc>
      </w:tr>
      <w:tr w:rsidR="00CC4569" w:rsidRPr="00176D10" w14:paraId="7880A79E" w14:textId="77777777" w:rsidTr="00CC4569">
        <w:tc>
          <w:tcPr>
            <w:tcW w:w="1800" w:type="dxa"/>
          </w:tcPr>
          <w:p w14:paraId="6BD8FD9B" w14:textId="77777777" w:rsidR="00CC4569" w:rsidRPr="00176D10" w:rsidRDefault="00CC4569" w:rsidP="00CC4569">
            <w:pPr>
              <w:spacing w:after="0" w:line="240" w:lineRule="auto"/>
            </w:pPr>
            <w:r w:rsidRPr="00176D10">
              <w:lastRenderedPageBreak/>
              <w:t>25%</w:t>
            </w:r>
          </w:p>
        </w:tc>
        <w:tc>
          <w:tcPr>
            <w:tcW w:w="7398" w:type="dxa"/>
          </w:tcPr>
          <w:p w14:paraId="7E861280" w14:textId="77777777" w:rsidR="00CC4569" w:rsidRPr="00176D10" w:rsidRDefault="00CC4569" w:rsidP="007D31D8">
            <w:pPr>
              <w:spacing w:after="0" w:line="240" w:lineRule="auto"/>
            </w:pPr>
            <w:r w:rsidRPr="00176D10">
              <w:t xml:space="preserve">Speculative – unlikely to get “ask” amount this FY </w:t>
            </w:r>
          </w:p>
        </w:tc>
      </w:tr>
      <w:tr w:rsidR="00CC4569" w:rsidRPr="00176D10" w14:paraId="6BAB52B8" w14:textId="77777777" w:rsidTr="00CC4569">
        <w:tc>
          <w:tcPr>
            <w:tcW w:w="1800" w:type="dxa"/>
          </w:tcPr>
          <w:p w14:paraId="7AAB409F" w14:textId="77777777" w:rsidR="00CC4569" w:rsidRPr="00176D10" w:rsidRDefault="00CC4569" w:rsidP="00CC4569">
            <w:pPr>
              <w:spacing w:after="0" w:line="240" w:lineRule="auto"/>
            </w:pPr>
            <w:r w:rsidRPr="00176D10">
              <w:t>50%</w:t>
            </w:r>
          </w:p>
        </w:tc>
        <w:tc>
          <w:tcPr>
            <w:tcW w:w="7398" w:type="dxa"/>
          </w:tcPr>
          <w:p w14:paraId="16DB0714" w14:textId="77777777" w:rsidR="00CC4569" w:rsidRPr="00176D10" w:rsidRDefault="00CC4569" w:rsidP="007D31D8">
            <w:pPr>
              <w:spacing w:after="0" w:line="240" w:lineRule="auto"/>
            </w:pPr>
            <w:r w:rsidRPr="00176D10">
              <w:t xml:space="preserve">possible to get “ask” amount this FY </w:t>
            </w:r>
          </w:p>
        </w:tc>
      </w:tr>
      <w:tr w:rsidR="00CC4569" w:rsidRPr="00176D10" w14:paraId="1FD958D4" w14:textId="77777777" w:rsidTr="00CC4569">
        <w:tc>
          <w:tcPr>
            <w:tcW w:w="1800" w:type="dxa"/>
          </w:tcPr>
          <w:p w14:paraId="26914F7C" w14:textId="77777777" w:rsidR="00CC4569" w:rsidRPr="00176D10" w:rsidRDefault="00CC4569" w:rsidP="00CC4569">
            <w:pPr>
              <w:spacing w:after="0" w:line="240" w:lineRule="auto"/>
            </w:pPr>
            <w:r w:rsidRPr="00176D10">
              <w:t>75%</w:t>
            </w:r>
          </w:p>
        </w:tc>
        <w:tc>
          <w:tcPr>
            <w:tcW w:w="7398" w:type="dxa"/>
          </w:tcPr>
          <w:p w14:paraId="2FA31E97" w14:textId="77777777" w:rsidR="00CC4569" w:rsidRPr="00176D10" w:rsidRDefault="00CC4569" w:rsidP="007D31D8">
            <w:pPr>
              <w:spacing w:after="0" w:line="240" w:lineRule="auto"/>
            </w:pPr>
            <w:r w:rsidRPr="00176D10">
              <w:t xml:space="preserve">likely to get “ask” amount this FY </w:t>
            </w:r>
          </w:p>
        </w:tc>
      </w:tr>
      <w:tr w:rsidR="00CC4569" w:rsidRPr="00176D10" w14:paraId="796049C8" w14:textId="77777777" w:rsidTr="00CC4569">
        <w:tc>
          <w:tcPr>
            <w:tcW w:w="1800" w:type="dxa"/>
          </w:tcPr>
          <w:p w14:paraId="70318BEA" w14:textId="77777777" w:rsidR="00CC4569" w:rsidRPr="00176D10" w:rsidRDefault="00CC4569" w:rsidP="00CC4569">
            <w:pPr>
              <w:spacing w:after="0" w:line="240" w:lineRule="auto"/>
            </w:pPr>
            <w:r w:rsidRPr="00176D10">
              <w:t>100%</w:t>
            </w:r>
          </w:p>
        </w:tc>
        <w:tc>
          <w:tcPr>
            <w:tcW w:w="7398" w:type="dxa"/>
          </w:tcPr>
          <w:p w14:paraId="37D1741D" w14:textId="77777777" w:rsidR="00CC4569" w:rsidRPr="00176D10" w:rsidRDefault="00CC4569" w:rsidP="007D31D8">
            <w:pPr>
              <w:spacing w:after="0" w:line="240" w:lineRule="auto"/>
            </w:pPr>
            <w:r w:rsidRPr="00176D10">
              <w:t xml:space="preserve">100% = will give “ask” amount; renewals </w:t>
            </w:r>
          </w:p>
        </w:tc>
      </w:tr>
    </w:tbl>
    <w:p w14:paraId="7F9B0939" w14:textId="77777777" w:rsidR="008941A6" w:rsidRPr="004E6F30" w:rsidRDefault="008941A6" w:rsidP="00CC4569">
      <w:pPr>
        <w:spacing w:after="0" w:line="240" w:lineRule="auto"/>
      </w:pPr>
    </w:p>
    <w:p w14:paraId="79BDD0BB" w14:textId="77777777" w:rsidR="00101F59" w:rsidRPr="004E6F30" w:rsidRDefault="00101F59" w:rsidP="00101F59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4E6F30">
        <w:rPr>
          <w:b/>
        </w:rPr>
        <w:t>Plan Source</w:t>
      </w:r>
    </w:p>
    <w:p w14:paraId="01FD8E0C" w14:textId="77777777" w:rsidR="00DC6AF6" w:rsidRPr="004E6F30" w:rsidRDefault="00DC6AF6" w:rsidP="00DC6AF6">
      <w:pPr>
        <w:pStyle w:val="ListParagraph"/>
        <w:spacing w:after="0" w:line="240" w:lineRule="auto"/>
        <w:ind w:left="360"/>
      </w:pPr>
      <w:r w:rsidRPr="004E6F30">
        <w:t>How the donor/prospect was identified</w:t>
      </w:r>
    </w:p>
    <w:p w14:paraId="773F1C6D" w14:textId="77777777" w:rsidR="00DC6AF6" w:rsidRPr="004E6F30" w:rsidRDefault="00DC6AF6" w:rsidP="00DC6AF6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6390"/>
      </w:tblGrid>
      <w:tr w:rsidR="00DC6AF6" w:rsidRPr="004E6F30" w14:paraId="208AC2CB" w14:textId="77777777" w:rsidTr="00DC6AF6">
        <w:trPr>
          <w:trHeight w:val="278"/>
        </w:trPr>
        <w:tc>
          <w:tcPr>
            <w:tcW w:w="2628" w:type="dxa"/>
          </w:tcPr>
          <w:p w14:paraId="4B327909" w14:textId="77777777" w:rsidR="00DC6AF6" w:rsidRPr="004E6F30" w:rsidRDefault="00DC6AF6" w:rsidP="00DC6AF6">
            <w:pPr>
              <w:spacing w:after="0" w:line="240" w:lineRule="auto"/>
              <w:rPr>
                <w:u w:val="single"/>
              </w:rPr>
            </w:pPr>
            <w:r w:rsidRPr="004E6F30">
              <w:rPr>
                <w:u w:val="single"/>
              </w:rPr>
              <w:t>Value</w:t>
            </w:r>
          </w:p>
        </w:tc>
        <w:tc>
          <w:tcPr>
            <w:tcW w:w="6588" w:type="dxa"/>
          </w:tcPr>
          <w:p w14:paraId="6A5A2D5A" w14:textId="77777777" w:rsidR="00DC6AF6" w:rsidRPr="004E6F30" w:rsidRDefault="00DC6AF6" w:rsidP="00DC6AF6">
            <w:pPr>
              <w:spacing w:after="0" w:line="240" w:lineRule="auto"/>
              <w:rPr>
                <w:u w:val="single"/>
              </w:rPr>
            </w:pPr>
            <w:r w:rsidRPr="004E6F30">
              <w:rPr>
                <w:u w:val="single"/>
              </w:rPr>
              <w:t>Definition</w:t>
            </w:r>
          </w:p>
        </w:tc>
      </w:tr>
      <w:tr w:rsidR="00DC6AF6" w:rsidRPr="004E6F30" w14:paraId="3B8D3563" w14:textId="77777777" w:rsidTr="00DC6AF6">
        <w:tc>
          <w:tcPr>
            <w:tcW w:w="2628" w:type="dxa"/>
          </w:tcPr>
          <w:p w14:paraId="065FAB35" w14:textId="77777777" w:rsidR="00DC6AF6" w:rsidRPr="004E6F30" w:rsidRDefault="00DC6AF6" w:rsidP="00DC6AF6">
            <w:pPr>
              <w:spacing w:after="0" w:line="240" w:lineRule="auto"/>
            </w:pPr>
            <w:r w:rsidRPr="004E6F30">
              <w:t>Board Recommendations</w:t>
            </w:r>
          </w:p>
        </w:tc>
        <w:tc>
          <w:tcPr>
            <w:tcW w:w="6588" w:type="dxa"/>
          </w:tcPr>
          <w:p w14:paraId="1F37D258" w14:textId="77777777" w:rsidR="00DC6AF6" w:rsidRPr="004E6F30" w:rsidRDefault="00DC6AF6" w:rsidP="00DC6AF6">
            <w:pPr>
              <w:spacing w:after="0" w:line="240" w:lineRule="auto"/>
            </w:pPr>
            <w:r w:rsidRPr="004E6F30">
              <w:t>Names given to us by Trustees</w:t>
            </w:r>
          </w:p>
        </w:tc>
      </w:tr>
      <w:tr w:rsidR="00DC6AF6" w:rsidRPr="004E6F30" w14:paraId="75FF6451" w14:textId="77777777" w:rsidTr="00DC6AF6">
        <w:tc>
          <w:tcPr>
            <w:tcW w:w="2628" w:type="dxa"/>
          </w:tcPr>
          <w:p w14:paraId="3345F261" w14:textId="77777777" w:rsidR="00DC6AF6" w:rsidRPr="004E6F30" w:rsidRDefault="00DC6AF6" w:rsidP="00DC6AF6">
            <w:pPr>
              <w:spacing w:after="0" w:line="240" w:lineRule="auto"/>
            </w:pPr>
            <w:r w:rsidRPr="004E6F30">
              <w:t>Executive Director</w:t>
            </w:r>
          </w:p>
        </w:tc>
        <w:tc>
          <w:tcPr>
            <w:tcW w:w="6588" w:type="dxa"/>
          </w:tcPr>
          <w:p w14:paraId="1D703DCB" w14:textId="197C433C" w:rsidR="00DC6AF6" w:rsidRPr="004E6F30" w:rsidRDefault="00DC6AF6" w:rsidP="00DC6AF6">
            <w:pPr>
              <w:spacing w:after="0" w:line="240" w:lineRule="auto"/>
            </w:pPr>
            <w:r w:rsidRPr="004E6F30">
              <w:t>Matias meets and/or makes a connection</w:t>
            </w:r>
            <w:r w:rsidR="004E6F30">
              <w:t>, mentions name</w:t>
            </w:r>
          </w:p>
        </w:tc>
      </w:tr>
      <w:tr w:rsidR="00DC6AF6" w:rsidRPr="004E6F30" w14:paraId="1C5D88A0" w14:textId="77777777" w:rsidTr="00DC6AF6">
        <w:tc>
          <w:tcPr>
            <w:tcW w:w="2628" w:type="dxa"/>
          </w:tcPr>
          <w:p w14:paraId="61B873E1" w14:textId="77777777" w:rsidR="00DC6AF6" w:rsidRPr="004E6F30" w:rsidRDefault="00DC6AF6" w:rsidP="00DC6AF6">
            <w:pPr>
              <w:spacing w:after="0" w:line="240" w:lineRule="auto"/>
            </w:pPr>
            <w:r w:rsidRPr="004E6F30">
              <w:t>Programming Staff</w:t>
            </w:r>
          </w:p>
        </w:tc>
        <w:tc>
          <w:tcPr>
            <w:tcW w:w="6588" w:type="dxa"/>
          </w:tcPr>
          <w:p w14:paraId="7C4273B3" w14:textId="4F2C1F33" w:rsidR="00DC6AF6" w:rsidRPr="004E6F30" w:rsidRDefault="00DC6AF6" w:rsidP="00DC6AF6">
            <w:pPr>
              <w:spacing w:after="0" w:line="240" w:lineRule="auto"/>
            </w:pPr>
            <w:r w:rsidRPr="004E6F30">
              <w:t xml:space="preserve">Rob and other </w:t>
            </w:r>
            <w:r w:rsidR="007B1616" w:rsidRPr="004E6F30">
              <w:t xml:space="preserve">staff members </w:t>
            </w:r>
            <w:r w:rsidRPr="004E6F30">
              <w:t>meets and/or makes a connection</w:t>
            </w:r>
            <w:r w:rsidR="004E6F30">
              <w:t>, mentions name</w:t>
            </w:r>
          </w:p>
        </w:tc>
      </w:tr>
      <w:tr w:rsidR="00DC6AF6" w:rsidRPr="004E6F30" w14:paraId="6012B71A" w14:textId="77777777" w:rsidTr="00DC6AF6">
        <w:tc>
          <w:tcPr>
            <w:tcW w:w="2628" w:type="dxa"/>
          </w:tcPr>
          <w:p w14:paraId="4B4F197F" w14:textId="77777777" w:rsidR="00DC6AF6" w:rsidRPr="004E6F30" w:rsidRDefault="00DC6AF6" w:rsidP="00DC6AF6">
            <w:pPr>
              <w:spacing w:after="0" w:line="240" w:lineRule="auto"/>
            </w:pPr>
            <w:r w:rsidRPr="004E6F30">
              <w:t>Current Donors</w:t>
            </w:r>
          </w:p>
        </w:tc>
        <w:tc>
          <w:tcPr>
            <w:tcW w:w="6588" w:type="dxa"/>
          </w:tcPr>
          <w:p w14:paraId="3491FFE5" w14:textId="77777777" w:rsidR="00DC6AF6" w:rsidRPr="004E6F30" w:rsidRDefault="00DC6AF6" w:rsidP="00DC6AF6">
            <w:pPr>
              <w:spacing w:after="0" w:line="240" w:lineRule="auto"/>
            </w:pPr>
            <w:r w:rsidRPr="004E6F30">
              <w:t>Donors who have last year; generally adding a new track for new FY</w:t>
            </w:r>
          </w:p>
        </w:tc>
      </w:tr>
      <w:tr w:rsidR="00DC6AF6" w:rsidRPr="004E6F30" w14:paraId="26E1A3B6" w14:textId="77777777" w:rsidTr="00DC6AF6">
        <w:tc>
          <w:tcPr>
            <w:tcW w:w="2628" w:type="dxa"/>
          </w:tcPr>
          <w:p w14:paraId="49074227" w14:textId="77777777" w:rsidR="00DC6AF6" w:rsidRPr="004E6F30" w:rsidRDefault="00DC6AF6" w:rsidP="00DC6AF6">
            <w:pPr>
              <w:spacing w:after="0" w:line="240" w:lineRule="auto"/>
            </w:pPr>
            <w:r w:rsidRPr="004E6F30">
              <w:t>Dev – Research</w:t>
            </w:r>
          </w:p>
        </w:tc>
        <w:tc>
          <w:tcPr>
            <w:tcW w:w="6588" w:type="dxa"/>
          </w:tcPr>
          <w:p w14:paraId="3681A69D" w14:textId="3C7CC41C" w:rsidR="00DC6AF6" w:rsidRPr="004E6F30" w:rsidRDefault="00DC6AF6" w:rsidP="00DC6AF6">
            <w:pPr>
              <w:spacing w:after="0" w:line="240" w:lineRule="auto"/>
            </w:pPr>
            <w:r w:rsidRPr="004E6F30">
              <w:t>Identified through data mining, predictive modeling, etc</w:t>
            </w:r>
            <w:r w:rsidR="004E6F30" w:rsidRPr="004E6F30">
              <w:t>.</w:t>
            </w:r>
          </w:p>
        </w:tc>
      </w:tr>
      <w:tr w:rsidR="00DC6AF6" w:rsidRPr="004E6F30" w14:paraId="2069F7C4" w14:textId="77777777" w:rsidTr="00DC6AF6">
        <w:tc>
          <w:tcPr>
            <w:tcW w:w="2628" w:type="dxa"/>
          </w:tcPr>
          <w:p w14:paraId="39524C51" w14:textId="77777777" w:rsidR="00DC6AF6" w:rsidRPr="004E6F30" w:rsidRDefault="00DC6AF6" w:rsidP="00DC6AF6">
            <w:pPr>
              <w:spacing w:after="0" w:line="240" w:lineRule="auto"/>
            </w:pPr>
            <w:r w:rsidRPr="004E6F30">
              <w:t>Dev – Staff</w:t>
            </w:r>
          </w:p>
        </w:tc>
        <w:tc>
          <w:tcPr>
            <w:tcW w:w="6588" w:type="dxa"/>
          </w:tcPr>
          <w:p w14:paraId="2546990B" w14:textId="43E4D2EE" w:rsidR="00DC6AF6" w:rsidRPr="004E6F30" w:rsidRDefault="00DC6AF6" w:rsidP="00DC6AF6">
            <w:pPr>
              <w:spacing w:after="0" w:line="240" w:lineRule="auto"/>
            </w:pPr>
            <w:r w:rsidRPr="004E6F30">
              <w:t>Names that development staff members identify thru referrals, like-minded organization donor listings, etc</w:t>
            </w:r>
            <w:r w:rsidR="004E6F30" w:rsidRPr="004E6F30">
              <w:t>.</w:t>
            </w:r>
          </w:p>
        </w:tc>
      </w:tr>
      <w:tr w:rsidR="00DC6AF6" w:rsidRPr="004E6F30" w14:paraId="0D3F451C" w14:textId="77777777" w:rsidTr="00DC6AF6">
        <w:tc>
          <w:tcPr>
            <w:tcW w:w="2628" w:type="dxa"/>
          </w:tcPr>
          <w:p w14:paraId="1C52D998" w14:textId="77777777" w:rsidR="00DC6AF6" w:rsidRPr="004E6F30" w:rsidRDefault="00DC6AF6" w:rsidP="00DC6AF6">
            <w:pPr>
              <w:spacing w:after="0" w:line="240" w:lineRule="auto"/>
            </w:pPr>
            <w:r w:rsidRPr="004E6F30">
              <w:t>Ticketing – Staff</w:t>
            </w:r>
          </w:p>
        </w:tc>
        <w:tc>
          <w:tcPr>
            <w:tcW w:w="6588" w:type="dxa"/>
          </w:tcPr>
          <w:p w14:paraId="31726952" w14:textId="77777777" w:rsidR="00DC6AF6" w:rsidRPr="004E6F30" w:rsidRDefault="00DC6AF6" w:rsidP="00DC6AF6">
            <w:pPr>
              <w:spacing w:after="0" w:line="240" w:lineRule="auto"/>
            </w:pPr>
            <w:r w:rsidRPr="004E6F30">
              <w:t>Box office note buying trends or know name and refer to Development</w:t>
            </w:r>
          </w:p>
        </w:tc>
      </w:tr>
      <w:tr w:rsidR="00DC6AF6" w:rsidRPr="004E6F30" w14:paraId="56D7B537" w14:textId="77777777" w:rsidTr="00DC6AF6">
        <w:tc>
          <w:tcPr>
            <w:tcW w:w="2628" w:type="dxa"/>
          </w:tcPr>
          <w:p w14:paraId="4F4B003D" w14:textId="77777777" w:rsidR="00DC6AF6" w:rsidRPr="004E6F30" w:rsidRDefault="00DC6AF6" w:rsidP="00DC6AF6">
            <w:pPr>
              <w:spacing w:after="0" w:line="240" w:lineRule="auto"/>
              <w:rPr>
                <w:color w:val="000000" w:themeColor="text1"/>
              </w:rPr>
            </w:pPr>
            <w:r w:rsidRPr="004E6F30">
              <w:rPr>
                <w:color w:val="000000" w:themeColor="text1"/>
              </w:rPr>
              <w:t>UREL</w:t>
            </w:r>
          </w:p>
        </w:tc>
        <w:tc>
          <w:tcPr>
            <w:tcW w:w="6588" w:type="dxa"/>
          </w:tcPr>
          <w:p w14:paraId="0B54FF6D" w14:textId="77777777" w:rsidR="00DC6AF6" w:rsidRPr="004E6F30" w:rsidRDefault="00DC6AF6" w:rsidP="00DC6AF6">
            <w:pPr>
              <w:spacing w:after="0" w:line="240" w:lineRule="auto"/>
              <w:rPr>
                <w:color w:val="000000" w:themeColor="text1"/>
              </w:rPr>
            </w:pPr>
            <w:r w:rsidRPr="004E6F30">
              <w:rPr>
                <w:color w:val="000000" w:themeColor="text1"/>
              </w:rPr>
              <w:t xml:space="preserve">Name and/or connection made through </w:t>
            </w:r>
            <w:r w:rsidR="007B1616" w:rsidRPr="004E6F30">
              <w:rPr>
                <w:color w:val="000000" w:themeColor="text1"/>
              </w:rPr>
              <w:t>University Relations</w:t>
            </w:r>
          </w:p>
        </w:tc>
      </w:tr>
    </w:tbl>
    <w:p w14:paraId="2C4FD6CC" w14:textId="77777777" w:rsidR="00DC6AF6" w:rsidRPr="001843A5" w:rsidRDefault="00DC6AF6" w:rsidP="00901BC0">
      <w:pPr>
        <w:spacing w:after="0" w:line="240" w:lineRule="auto"/>
        <w:rPr>
          <w:highlight w:val="yellow"/>
        </w:rPr>
      </w:pPr>
    </w:p>
    <w:p w14:paraId="0DF02575" w14:textId="77777777" w:rsidR="00101F59" w:rsidRPr="00A31CAD" w:rsidRDefault="00101F59" w:rsidP="00101F59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A31CAD">
        <w:rPr>
          <w:b/>
        </w:rPr>
        <w:t>Priority</w:t>
      </w:r>
    </w:p>
    <w:p w14:paraId="50D9A8B5" w14:textId="77777777" w:rsidR="00901BC0" w:rsidRPr="00A31CAD" w:rsidRDefault="00901BC0" w:rsidP="00901BC0">
      <w:pPr>
        <w:pStyle w:val="ListParagraph"/>
        <w:spacing w:after="0" w:line="240" w:lineRule="auto"/>
        <w:ind w:left="360"/>
      </w:pPr>
      <w:r w:rsidRPr="00A31CAD">
        <w:t>Departmental workflow priority with regards to plans</w:t>
      </w:r>
    </w:p>
    <w:p w14:paraId="492A123A" w14:textId="77777777" w:rsidR="00901BC0" w:rsidRPr="00A31CAD" w:rsidRDefault="00901BC0" w:rsidP="00901BC0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7032"/>
      </w:tblGrid>
      <w:tr w:rsidR="00901BC0" w:rsidRPr="00A31CAD" w14:paraId="61B390A8" w14:textId="77777777" w:rsidTr="00901BC0">
        <w:tc>
          <w:tcPr>
            <w:tcW w:w="1998" w:type="dxa"/>
          </w:tcPr>
          <w:p w14:paraId="6E0A192E" w14:textId="77777777" w:rsidR="00901BC0" w:rsidRPr="00A31CAD" w:rsidRDefault="00901BC0" w:rsidP="00901BC0">
            <w:pPr>
              <w:pStyle w:val="ListParagraph"/>
              <w:spacing w:after="0" w:line="240" w:lineRule="auto"/>
              <w:ind w:left="0"/>
              <w:rPr>
                <w:u w:val="single"/>
              </w:rPr>
            </w:pPr>
            <w:r w:rsidRPr="00A31CAD">
              <w:rPr>
                <w:u w:val="single"/>
              </w:rPr>
              <w:t>Value</w:t>
            </w:r>
          </w:p>
        </w:tc>
        <w:tc>
          <w:tcPr>
            <w:tcW w:w="7218" w:type="dxa"/>
          </w:tcPr>
          <w:p w14:paraId="1474D8F3" w14:textId="77777777" w:rsidR="00901BC0" w:rsidRPr="00A31CAD" w:rsidRDefault="00901BC0" w:rsidP="00901BC0">
            <w:pPr>
              <w:pStyle w:val="ListParagraph"/>
              <w:spacing w:after="0" w:line="240" w:lineRule="auto"/>
              <w:ind w:left="0"/>
              <w:rPr>
                <w:u w:val="single"/>
              </w:rPr>
            </w:pPr>
            <w:r w:rsidRPr="00A31CAD">
              <w:rPr>
                <w:u w:val="single"/>
              </w:rPr>
              <w:t>Definition</w:t>
            </w:r>
          </w:p>
        </w:tc>
      </w:tr>
      <w:tr w:rsidR="00901BC0" w:rsidRPr="00A31CAD" w14:paraId="419B8F0B" w14:textId="77777777" w:rsidTr="00901BC0">
        <w:tc>
          <w:tcPr>
            <w:tcW w:w="1998" w:type="dxa"/>
          </w:tcPr>
          <w:p w14:paraId="40C16794" w14:textId="77777777" w:rsidR="00901BC0" w:rsidRPr="00A31CAD" w:rsidRDefault="00901BC0" w:rsidP="00901BC0">
            <w:pPr>
              <w:pStyle w:val="ListParagraph"/>
              <w:spacing w:after="0" w:line="240" w:lineRule="auto"/>
              <w:ind w:left="0"/>
            </w:pPr>
            <w:r w:rsidRPr="00A31CAD">
              <w:t>High</w:t>
            </w:r>
          </w:p>
        </w:tc>
        <w:tc>
          <w:tcPr>
            <w:tcW w:w="7218" w:type="dxa"/>
          </w:tcPr>
          <w:p w14:paraId="56AF7DD8" w14:textId="77777777" w:rsidR="00901BC0" w:rsidRPr="00A31CAD" w:rsidRDefault="00901BC0" w:rsidP="00901BC0">
            <w:pPr>
              <w:spacing w:after="0" w:line="240" w:lineRule="auto"/>
            </w:pPr>
            <w:r w:rsidRPr="00A31CAD">
              <w:t>Extended a connection to Executive Director/Staff/Volunteer</w:t>
            </w:r>
          </w:p>
          <w:p w14:paraId="257BA295" w14:textId="77777777" w:rsidR="00901BC0" w:rsidRPr="00A31CAD" w:rsidRDefault="00901BC0" w:rsidP="00901BC0">
            <w:pPr>
              <w:spacing w:after="0" w:line="240" w:lineRule="auto"/>
            </w:pPr>
            <w:r w:rsidRPr="00A31CAD">
              <w:t>Knowledge of higher capacity</w:t>
            </w:r>
          </w:p>
          <w:p w14:paraId="1319032D" w14:textId="77777777" w:rsidR="00901BC0" w:rsidRPr="00A31CAD" w:rsidRDefault="00901BC0" w:rsidP="00901BC0">
            <w:pPr>
              <w:spacing w:after="0" w:line="240" w:lineRule="auto"/>
            </w:pPr>
            <w:r w:rsidRPr="00A31CAD">
              <w:t>Strong interest in particular programming</w:t>
            </w:r>
          </w:p>
        </w:tc>
      </w:tr>
      <w:tr w:rsidR="00901BC0" w:rsidRPr="00A31CAD" w14:paraId="3661BB96" w14:textId="77777777" w:rsidTr="00901BC0">
        <w:tc>
          <w:tcPr>
            <w:tcW w:w="1998" w:type="dxa"/>
          </w:tcPr>
          <w:p w14:paraId="07CB6D98" w14:textId="77777777" w:rsidR="00901BC0" w:rsidRPr="00A31CAD" w:rsidRDefault="00901BC0" w:rsidP="00901BC0">
            <w:pPr>
              <w:pStyle w:val="ListParagraph"/>
              <w:spacing w:after="0" w:line="240" w:lineRule="auto"/>
              <w:ind w:left="0"/>
            </w:pPr>
            <w:r w:rsidRPr="00A31CAD">
              <w:t>Medium</w:t>
            </w:r>
          </w:p>
        </w:tc>
        <w:tc>
          <w:tcPr>
            <w:tcW w:w="7218" w:type="dxa"/>
          </w:tcPr>
          <w:p w14:paraId="22381678" w14:textId="77777777" w:rsidR="00901BC0" w:rsidRPr="00A31CAD" w:rsidRDefault="00901BC0" w:rsidP="00901BC0">
            <w:pPr>
              <w:spacing w:after="0" w:line="240" w:lineRule="auto"/>
            </w:pPr>
            <w:r w:rsidRPr="00A31CAD">
              <w:t>Annual donor with possibility of movement</w:t>
            </w:r>
          </w:p>
          <w:p w14:paraId="5CC2C08D" w14:textId="77777777" w:rsidR="00901BC0" w:rsidRPr="00A31CAD" w:rsidRDefault="00901BC0" w:rsidP="00901BC0">
            <w:pPr>
              <w:pStyle w:val="ListParagraph"/>
              <w:spacing w:after="0" w:line="240" w:lineRule="auto"/>
              <w:ind w:left="0"/>
            </w:pPr>
            <w:r w:rsidRPr="00A31CAD">
              <w:t>Board/Volunteer recommendation</w:t>
            </w:r>
          </w:p>
        </w:tc>
      </w:tr>
      <w:tr w:rsidR="00901BC0" w:rsidRPr="00A31CAD" w14:paraId="45809455" w14:textId="77777777" w:rsidTr="00901BC0">
        <w:tc>
          <w:tcPr>
            <w:tcW w:w="1998" w:type="dxa"/>
          </w:tcPr>
          <w:p w14:paraId="5E664594" w14:textId="77777777" w:rsidR="00901BC0" w:rsidRPr="00A31CAD" w:rsidRDefault="00901BC0" w:rsidP="00901BC0">
            <w:pPr>
              <w:pStyle w:val="ListParagraph"/>
              <w:spacing w:after="0" w:line="240" w:lineRule="auto"/>
              <w:ind w:left="0"/>
            </w:pPr>
            <w:r w:rsidRPr="00A31CAD">
              <w:t>Low</w:t>
            </w:r>
          </w:p>
        </w:tc>
        <w:tc>
          <w:tcPr>
            <w:tcW w:w="7218" w:type="dxa"/>
          </w:tcPr>
          <w:p w14:paraId="148821AD" w14:textId="77777777" w:rsidR="00901BC0" w:rsidRPr="00A31CAD" w:rsidRDefault="00901BC0" w:rsidP="00901BC0">
            <w:pPr>
              <w:spacing w:after="0" w:line="240" w:lineRule="auto"/>
            </w:pPr>
            <w:r w:rsidRPr="00A31CAD">
              <w:t>Longtime donors with no upgrade potential</w:t>
            </w:r>
          </w:p>
        </w:tc>
      </w:tr>
    </w:tbl>
    <w:p w14:paraId="70C75A57" w14:textId="77777777" w:rsidR="00901BC0" w:rsidRPr="001843A5" w:rsidRDefault="00901BC0" w:rsidP="00901BC0">
      <w:pPr>
        <w:pStyle w:val="ListParagraph"/>
        <w:spacing w:after="0" w:line="240" w:lineRule="auto"/>
        <w:ind w:left="360"/>
        <w:rPr>
          <w:highlight w:val="yellow"/>
        </w:rPr>
      </w:pPr>
    </w:p>
    <w:p w14:paraId="2AE1B72A" w14:textId="77777777" w:rsidR="00101F59" w:rsidRPr="00A31CAD" w:rsidRDefault="00101F59" w:rsidP="00101F59">
      <w:pPr>
        <w:pStyle w:val="ListParagraph"/>
        <w:numPr>
          <w:ilvl w:val="0"/>
          <w:numId w:val="8"/>
        </w:numPr>
        <w:spacing w:after="0" w:line="240" w:lineRule="auto"/>
      </w:pPr>
      <w:r w:rsidRPr="00A31CAD">
        <w:rPr>
          <w:b/>
        </w:rPr>
        <w:t>Start Date</w:t>
      </w:r>
      <w:r w:rsidR="00901BC0" w:rsidRPr="00A31CAD">
        <w:t>: day the plan is entered</w:t>
      </w:r>
    </w:p>
    <w:p w14:paraId="303C8DF7" w14:textId="77777777" w:rsidR="00901BC0" w:rsidRPr="00A31CAD" w:rsidRDefault="00901BC0" w:rsidP="00901BC0">
      <w:pPr>
        <w:pStyle w:val="ListParagraph"/>
        <w:spacing w:after="0" w:line="240" w:lineRule="auto"/>
        <w:ind w:left="360"/>
      </w:pPr>
    </w:p>
    <w:p w14:paraId="1E1F100E" w14:textId="77777777" w:rsidR="00101F59" w:rsidRPr="00A31CAD" w:rsidRDefault="00101F59" w:rsidP="00101F59">
      <w:pPr>
        <w:pStyle w:val="ListParagraph"/>
        <w:numPr>
          <w:ilvl w:val="0"/>
          <w:numId w:val="8"/>
        </w:numPr>
        <w:spacing w:after="0" w:line="240" w:lineRule="auto"/>
      </w:pPr>
      <w:r w:rsidRPr="00A31CAD">
        <w:rPr>
          <w:b/>
        </w:rPr>
        <w:t>By</w:t>
      </w:r>
      <w:r w:rsidR="00901BC0" w:rsidRPr="00A31CAD">
        <w:t xml:space="preserve">: </w:t>
      </w:r>
      <w:r w:rsidR="00F748C5" w:rsidRPr="00A31CAD">
        <w:t>target ask date or deadline; if not known use default of June 1</w:t>
      </w:r>
    </w:p>
    <w:p w14:paraId="28B79BF7" w14:textId="77777777" w:rsidR="00901BC0" w:rsidRPr="001843A5" w:rsidRDefault="00901BC0" w:rsidP="00901BC0">
      <w:pPr>
        <w:spacing w:after="0" w:line="240" w:lineRule="auto"/>
        <w:rPr>
          <w:highlight w:val="yellow"/>
        </w:rPr>
      </w:pPr>
    </w:p>
    <w:p w14:paraId="26E71305" w14:textId="4B4C769E" w:rsidR="00101F59" w:rsidRPr="00A31CAD" w:rsidRDefault="00101F59" w:rsidP="00101F59">
      <w:pPr>
        <w:pStyle w:val="ListParagraph"/>
        <w:numPr>
          <w:ilvl w:val="0"/>
          <w:numId w:val="8"/>
        </w:numPr>
        <w:spacing w:after="0" w:line="240" w:lineRule="auto"/>
      </w:pPr>
      <w:r w:rsidRPr="00A31CAD">
        <w:rPr>
          <w:b/>
        </w:rPr>
        <w:t>Primary Worker</w:t>
      </w:r>
      <w:r w:rsidR="00901BC0" w:rsidRPr="00A31CAD">
        <w:t>: work</w:t>
      </w:r>
      <w:r w:rsidR="00573CD1">
        <w:t>er</w:t>
      </w:r>
      <w:r w:rsidR="00901BC0" w:rsidRPr="00A31CAD">
        <w:t xml:space="preserve"> and/or portfolio assignment; if you are entering the plan—it’s you!</w:t>
      </w:r>
    </w:p>
    <w:p w14:paraId="09D17AD1" w14:textId="77777777" w:rsidR="00934E42" w:rsidRPr="00BD7A48" w:rsidRDefault="00934E42" w:rsidP="00934E42">
      <w:pPr>
        <w:pStyle w:val="ListParagraph"/>
      </w:pPr>
    </w:p>
    <w:p w14:paraId="446148CA" w14:textId="77777777" w:rsidR="00934E42" w:rsidRPr="00BD7A48" w:rsidRDefault="00934E42" w:rsidP="00101F59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BD7A48">
        <w:rPr>
          <w:b/>
        </w:rPr>
        <w:t>Custom Field: Budget</w:t>
      </w:r>
    </w:p>
    <w:p w14:paraId="6332554E" w14:textId="2266CC75" w:rsidR="00934E42" w:rsidRPr="00BD7A48" w:rsidRDefault="00624A31" w:rsidP="00934E42">
      <w:pPr>
        <w:spacing w:after="0" w:line="240" w:lineRule="auto"/>
        <w:ind w:left="360"/>
      </w:pPr>
      <w:r w:rsidRPr="00BD7A48">
        <w:t xml:space="preserve">For projected gifts, </w:t>
      </w:r>
      <w:r w:rsidR="00934E42" w:rsidRPr="00BD7A48">
        <w:t>enter the amount or goal number first provided when FY</w:t>
      </w:r>
      <w:r w:rsidR="000C6A25">
        <w:t xml:space="preserve"> budget projections are built for each</w:t>
      </w:r>
      <w:r w:rsidR="00934E42" w:rsidRPr="00BD7A48">
        <w:t xml:space="preserve"> funder. This number is submitted to accounting and is then locked in for the remainder of the FY. Changes over time, or quarterly reforecasts, will be entered in the goal field. </w:t>
      </w:r>
    </w:p>
    <w:p w14:paraId="057469DB" w14:textId="77777777" w:rsidR="00013113" w:rsidRPr="00624A31" w:rsidRDefault="00013113" w:rsidP="00624A31">
      <w:pPr>
        <w:spacing w:after="0" w:line="240" w:lineRule="auto"/>
        <w:rPr>
          <w:highlight w:val="yellow"/>
        </w:rPr>
      </w:pPr>
    </w:p>
    <w:p w14:paraId="22AD0F1E" w14:textId="77777777" w:rsidR="004C5D17" w:rsidRPr="001843A5" w:rsidRDefault="004C5D17" w:rsidP="006C6158">
      <w:pPr>
        <w:spacing w:after="0" w:line="240" w:lineRule="auto"/>
        <w:contextualSpacing/>
        <w:rPr>
          <w:highlight w:val="yellow"/>
        </w:rPr>
      </w:pPr>
    </w:p>
    <w:p w14:paraId="6429C7EA" w14:textId="0702A1BA" w:rsidR="004C5D17" w:rsidRDefault="00AA0C07" w:rsidP="006C6158">
      <w:pPr>
        <w:spacing w:after="0" w:line="240" w:lineRule="auto"/>
        <w:contextualSpacing/>
        <w:rPr>
          <w:b/>
        </w:rPr>
      </w:pPr>
      <w:r>
        <w:rPr>
          <w:b/>
        </w:rPr>
        <w:t>OTHER INFORMATION</w:t>
      </w:r>
    </w:p>
    <w:p w14:paraId="4A46539E" w14:textId="77777777" w:rsidR="00AA0C07" w:rsidRDefault="00AA0C07" w:rsidP="006C6158">
      <w:pPr>
        <w:spacing w:after="0" w:line="240" w:lineRule="auto"/>
        <w:contextualSpacing/>
        <w:rPr>
          <w:b/>
        </w:rPr>
      </w:pPr>
    </w:p>
    <w:p w14:paraId="0B03216F" w14:textId="028C6A1B" w:rsidR="00AA0C07" w:rsidRPr="00AA0C07" w:rsidRDefault="00AA0C07" w:rsidP="006C6158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>M</w:t>
      </w:r>
      <w:r w:rsidRPr="00AA0C07">
        <w:rPr>
          <w:u w:val="single"/>
        </w:rPr>
        <w:t>ulti-year grants</w:t>
      </w:r>
    </w:p>
    <w:p w14:paraId="31E749EE" w14:textId="03896441" w:rsidR="005D7625" w:rsidRDefault="00AA0C07" w:rsidP="00984C69">
      <w:pPr>
        <w:spacing w:after="0" w:line="240" w:lineRule="auto"/>
      </w:pPr>
      <w:r w:rsidRPr="00AA0C07">
        <w:lastRenderedPageBreak/>
        <w:t xml:space="preserve">Enter </w:t>
      </w:r>
      <w:r>
        <w:t xml:space="preserve">plan for each FY </w:t>
      </w:r>
      <w:r w:rsidR="00537620">
        <w:t xml:space="preserve">that </w:t>
      </w:r>
      <w:r>
        <w:t>grant covers</w:t>
      </w:r>
      <w:r w:rsidR="00712EFA">
        <w:t xml:space="preserve"> to make sure we fulfill all reporting requirements</w:t>
      </w:r>
    </w:p>
    <w:p w14:paraId="38270955" w14:textId="77777777" w:rsidR="00984C69" w:rsidRDefault="00984C69" w:rsidP="00984C69">
      <w:pPr>
        <w:spacing w:after="0" w:line="240" w:lineRule="auto"/>
      </w:pPr>
    </w:p>
    <w:p w14:paraId="4C9DD965" w14:textId="5AD5EAE9" w:rsidR="00984C69" w:rsidRDefault="00537620" w:rsidP="00537620">
      <w:pPr>
        <w:pStyle w:val="ListParagraph"/>
        <w:numPr>
          <w:ilvl w:val="0"/>
          <w:numId w:val="24"/>
        </w:numPr>
        <w:spacing w:after="0" w:line="240" w:lineRule="auto"/>
      </w:pPr>
      <w:r w:rsidRPr="00537620">
        <w:rPr>
          <w:b/>
        </w:rPr>
        <w:t>Campaign</w:t>
      </w:r>
      <w:r>
        <w:t>: Choose appropriate campaign based on financial year grant payment i</w:t>
      </w:r>
      <w:r w:rsidR="00BD0F66">
        <w:t>s counted towards</w:t>
      </w:r>
    </w:p>
    <w:p w14:paraId="653188A9" w14:textId="69DAF497" w:rsidR="00537620" w:rsidRDefault="00537620" w:rsidP="00537620">
      <w:pPr>
        <w:pStyle w:val="ListParagraph"/>
        <w:numPr>
          <w:ilvl w:val="0"/>
          <w:numId w:val="24"/>
        </w:numPr>
        <w:spacing w:after="0" w:line="240" w:lineRule="auto"/>
      </w:pPr>
      <w:r>
        <w:rPr>
          <w:b/>
        </w:rPr>
        <w:t>Type</w:t>
      </w:r>
      <w:r w:rsidRPr="00537620">
        <w:t>:</w:t>
      </w:r>
      <w:r>
        <w:t xml:space="preserve"> Engagement</w:t>
      </w:r>
    </w:p>
    <w:p w14:paraId="247CFBF7" w14:textId="1E384992" w:rsidR="00537620" w:rsidRDefault="00537620" w:rsidP="00537620">
      <w:pPr>
        <w:pStyle w:val="ListParagraph"/>
        <w:numPr>
          <w:ilvl w:val="0"/>
          <w:numId w:val="24"/>
        </w:numPr>
        <w:spacing w:after="0" w:line="240" w:lineRule="auto"/>
      </w:pPr>
      <w:r>
        <w:rPr>
          <w:b/>
        </w:rPr>
        <w:t>Status</w:t>
      </w:r>
      <w:r w:rsidRPr="00537620">
        <w:t>:</w:t>
      </w:r>
      <w:r>
        <w:t xml:space="preserve"> 7-Stewardship</w:t>
      </w:r>
    </w:p>
    <w:p w14:paraId="706B19D0" w14:textId="6678873D" w:rsidR="00537620" w:rsidRDefault="00537620" w:rsidP="00537620">
      <w:pPr>
        <w:pStyle w:val="ListParagraph"/>
        <w:numPr>
          <w:ilvl w:val="0"/>
          <w:numId w:val="24"/>
        </w:numPr>
        <w:spacing w:after="0" w:line="240" w:lineRule="auto"/>
      </w:pPr>
      <w:r>
        <w:rPr>
          <w:b/>
        </w:rPr>
        <w:t>Ask, Goal, Recorded</w:t>
      </w:r>
      <w:r w:rsidRPr="00537620">
        <w:t>:</w:t>
      </w:r>
      <w:r>
        <w:t xml:space="preserve"> </w:t>
      </w:r>
      <w:r w:rsidR="0029199E">
        <w:t>Should all be the same number based on grant amount for the FY</w:t>
      </w:r>
      <w:r w:rsidR="000A466E">
        <w:t xml:space="preserve">. Should not </w:t>
      </w:r>
      <w:r w:rsidR="004046DE">
        <w:t xml:space="preserve">need to </w:t>
      </w:r>
      <w:r w:rsidR="000A466E">
        <w:t>change during year.</w:t>
      </w:r>
    </w:p>
    <w:p w14:paraId="0115372D" w14:textId="5776E732" w:rsidR="0029199E" w:rsidRDefault="00D34CA7" w:rsidP="00537620">
      <w:pPr>
        <w:pStyle w:val="ListParagraph"/>
        <w:numPr>
          <w:ilvl w:val="0"/>
          <w:numId w:val="24"/>
        </w:numPr>
        <w:spacing w:after="0" w:line="240" w:lineRule="auto"/>
      </w:pPr>
      <w:r w:rsidRPr="00D34CA7">
        <w:rPr>
          <w:b/>
        </w:rPr>
        <w:t>Probability</w:t>
      </w:r>
      <w:r>
        <w:t>: 100%</w:t>
      </w:r>
    </w:p>
    <w:p w14:paraId="6E2D35D4" w14:textId="079059A3" w:rsidR="00D34CA7" w:rsidRDefault="00D34CA7" w:rsidP="00537620">
      <w:pPr>
        <w:pStyle w:val="ListParagraph"/>
        <w:numPr>
          <w:ilvl w:val="0"/>
          <w:numId w:val="24"/>
        </w:numPr>
        <w:spacing w:after="0" w:line="240" w:lineRule="auto"/>
      </w:pPr>
      <w:r w:rsidRPr="00D34CA7">
        <w:rPr>
          <w:b/>
        </w:rPr>
        <w:t>Plan Source</w:t>
      </w:r>
      <w:r>
        <w:t>: Current Donors</w:t>
      </w:r>
    </w:p>
    <w:p w14:paraId="47CB67FB" w14:textId="3370FA44" w:rsidR="00D34CA7" w:rsidRDefault="006E036F" w:rsidP="00537620">
      <w:pPr>
        <w:pStyle w:val="ListParagraph"/>
        <w:numPr>
          <w:ilvl w:val="0"/>
          <w:numId w:val="24"/>
        </w:numPr>
        <w:spacing w:after="0" w:line="240" w:lineRule="auto"/>
      </w:pPr>
      <w:r w:rsidRPr="006E036F">
        <w:rPr>
          <w:b/>
        </w:rPr>
        <w:t>Priority</w:t>
      </w:r>
      <w:r>
        <w:t>: Low</w:t>
      </w:r>
    </w:p>
    <w:p w14:paraId="6D5A11FD" w14:textId="58C993B7" w:rsidR="006E036F" w:rsidRDefault="006E036F" w:rsidP="00537620">
      <w:pPr>
        <w:pStyle w:val="ListParagraph"/>
        <w:numPr>
          <w:ilvl w:val="0"/>
          <w:numId w:val="24"/>
        </w:numPr>
        <w:spacing w:after="0" w:line="240" w:lineRule="auto"/>
      </w:pPr>
      <w:r w:rsidRPr="006E036F">
        <w:rPr>
          <w:b/>
        </w:rPr>
        <w:t>Start Date</w:t>
      </w:r>
      <w:r>
        <w:t>: Date plan is entered</w:t>
      </w:r>
    </w:p>
    <w:p w14:paraId="103DD727" w14:textId="01208CE3" w:rsidR="006E036F" w:rsidRDefault="006E036F" w:rsidP="00537620">
      <w:pPr>
        <w:pStyle w:val="ListParagraph"/>
        <w:numPr>
          <w:ilvl w:val="0"/>
          <w:numId w:val="24"/>
        </w:numPr>
        <w:spacing w:after="0" w:line="240" w:lineRule="auto"/>
      </w:pPr>
      <w:r w:rsidRPr="006E036F">
        <w:rPr>
          <w:b/>
        </w:rPr>
        <w:t>By</w:t>
      </w:r>
      <w:r>
        <w:t>: Due date for report</w:t>
      </w:r>
    </w:p>
    <w:p w14:paraId="4834B69D" w14:textId="3D45A8E1" w:rsidR="006E036F" w:rsidRDefault="006E036F" w:rsidP="00537620">
      <w:pPr>
        <w:pStyle w:val="ListParagraph"/>
        <w:numPr>
          <w:ilvl w:val="0"/>
          <w:numId w:val="24"/>
        </w:numPr>
        <w:spacing w:after="0" w:line="240" w:lineRule="auto"/>
      </w:pPr>
      <w:r w:rsidRPr="006E036F">
        <w:rPr>
          <w:b/>
        </w:rPr>
        <w:t>Primary Worker</w:t>
      </w:r>
      <w:r>
        <w:t xml:space="preserve">: </w:t>
      </w:r>
      <w:r w:rsidRPr="00A31CAD">
        <w:t>wor</w:t>
      </w:r>
      <w:r w:rsidR="00573CD1">
        <w:t>ker</w:t>
      </w:r>
      <w:r w:rsidRPr="00A31CAD">
        <w:t xml:space="preserve"> and/or portfolio assignment</w:t>
      </w:r>
    </w:p>
    <w:p w14:paraId="2B3ECE73" w14:textId="5D5D01FD" w:rsidR="00984C69" w:rsidRPr="00573CD1" w:rsidRDefault="006E036F" w:rsidP="00984C69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6E036F">
        <w:rPr>
          <w:b/>
        </w:rPr>
        <w:t>Custom Field: Budget</w:t>
      </w:r>
      <w:r>
        <w:rPr>
          <w:b/>
        </w:rPr>
        <w:t xml:space="preserve">: </w:t>
      </w:r>
      <w:r>
        <w:t>Enter amount first provided when FY budget projects were built for funder</w:t>
      </w:r>
    </w:p>
    <w:p w14:paraId="539CC161" w14:textId="77777777" w:rsidR="00AA0C07" w:rsidRPr="00AA0C07" w:rsidRDefault="00AA0C07" w:rsidP="00984C69">
      <w:pPr>
        <w:spacing w:after="0" w:line="240" w:lineRule="auto"/>
      </w:pPr>
    </w:p>
    <w:p w14:paraId="110BF4D9" w14:textId="77777777" w:rsidR="00CB3F27" w:rsidRPr="008A7D97" w:rsidRDefault="00CB3F27" w:rsidP="006C6158">
      <w:pPr>
        <w:spacing w:after="0" w:line="240" w:lineRule="auto"/>
        <w:contextualSpacing/>
        <w:rPr>
          <w:u w:val="single"/>
        </w:rPr>
      </w:pPr>
      <w:r w:rsidRPr="008A7D97">
        <w:rPr>
          <w:u w:val="single"/>
        </w:rPr>
        <w:t>Projections</w:t>
      </w:r>
    </w:p>
    <w:p w14:paraId="12BCE3F4" w14:textId="77777777" w:rsidR="00285794" w:rsidRPr="008A7D97" w:rsidRDefault="00285794" w:rsidP="006C6158">
      <w:pPr>
        <w:spacing w:after="0" w:line="240" w:lineRule="auto"/>
        <w:contextualSpacing/>
      </w:pPr>
    </w:p>
    <w:p w14:paraId="7381C72D" w14:textId="77777777" w:rsidR="00CB3F27" w:rsidRPr="008A7D97" w:rsidRDefault="00CB3F27" w:rsidP="00CB3F27">
      <w:pPr>
        <w:pStyle w:val="ListParagraph"/>
        <w:numPr>
          <w:ilvl w:val="0"/>
          <w:numId w:val="22"/>
        </w:numPr>
        <w:spacing w:after="0" w:line="240" w:lineRule="auto"/>
      </w:pPr>
      <w:r w:rsidRPr="008A7D97">
        <w:t>Budget:</w:t>
      </w:r>
    </w:p>
    <w:p w14:paraId="54C30ABF" w14:textId="77777777" w:rsidR="00285794" w:rsidRPr="008A7D97" w:rsidRDefault="00285794" w:rsidP="00285794">
      <w:pPr>
        <w:pStyle w:val="ListParagraph"/>
        <w:spacing w:after="0" w:line="240" w:lineRule="auto"/>
        <w:ind w:left="360"/>
      </w:pPr>
      <w:r w:rsidRPr="008A7D97">
        <w:t>Enter budgeted amount into custom field and pull plans summary report</w:t>
      </w:r>
    </w:p>
    <w:p w14:paraId="598035E6" w14:textId="77777777" w:rsidR="00285794" w:rsidRPr="008A7D97" w:rsidRDefault="00285794" w:rsidP="00285794">
      <w:pPr>
        <w:pStyle w:val="ListParagraph"/>
        <w:spacing w:after="0" w:line="240" w:lineRule="auto"/>
        <w:ind w:left="360"/>
      </w:pPr>
    </w:p>
    <w:p w14:paraId="26A0A3B4" w14:textId="77777777" w:rsidR="00CB3F27" w:rsidRPr="008A7D97" w:rsidRDefault="00CB3F27" w:rsidP="00CB3F27">
      <w:pPr>
        <w:pStyle w:val="ListParagraph"/>
        <w:numPr>
          <w:ilvl w:val="0"/>
          <w:numId w:val="22"/>
        </w:numPr>
        <w:spacing w:after="0" w:line="240" w:lineRule="auto"/>
      </w:pPr>
      <w:r w:rsidRPr="008A7D97">
        <w:t>Quarterly forecasts:</w:t>
      </w:r>
    </w:p>
    <w:p w14:paraId="7BB5007C" w14:textId="77777777" w:rsidR="00CB3F27" w:rsidRPr="008A7D97" w:rsidRDefault="00CB3F27" w:rsidP="00CB3F27">
      <w:pPr>
        <w:pStyle w:val="ListParagraph"/>
        <w:spacing w:after="0" w:line="240" w:lineRule="auto"/>
        <w:ind w:left="360"/>
      </w:pPr>
      <w:r w:rsidRPr="008A7D97">
        <w:t>Update goal if needed and pull plan summary report to provide the following information / fields:</w:t>
      </w: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852"/>
        <w:gridCol w:w="3575"/>
        <w:gridCol w:w="2474"/>
      </w:tblGrid>
      <w:tr w:rsidR="00CB3F27" w:rsidRPr="008A7D97" w14:paraId="02A5C7CB" w14:textId="77777777" w:rsidTr="00285794">
        <w:tc>
          <w:tcPr>
            <w:tcW w:w="1098" w:type="dxa"/>
          </w:tcPr>
          <w:p w14:paraId="69E09BEA" w14:textId="77777777" w:rsidR="00CB3F27" w:rsidRPr="008A7D97" w:rsidRDefault="00CB3F27" w:rsidP="00CB3F27">
            <w:pPr>
              <w:pStyle w:val="ListParagraph"/>
              <w:spacing w:after="0" w:line="240" w:lineRule="auto"/>
              <w:ind w:left="0"/>
              <w:rPr>
                <w:u w:val="single"/>
              </w:rPr>
            </w:pPr>
            <w:r w:rsidRPr="008A7D97">
              <w:rPr>
                <w:u w:val="single"/>
              </w:rPr>
              <w:t>Funder</w:t>
            </w:r>
          </w:p>
        </w:tc>
        <w:tc>
          <w:tcPr>
            <w:tcW w:w="1890" w:type="dxa"/>
          </w:tcPr>
          <w:p w14:paraId="68CA5E69" w14:textId="77777777" w:rsidR="00CB3F27" w:rsidRPr="008A7D97" w:rsidRDefault="00CB3F27" w:rsidP="00CB3F27">
            <w:pPr>
              <w:pStyle w:val="ListParagraph"/>
              <w:spacing w:after="0" w:line="240" w:lineRule="auto"/>
              <w:ind w:left="0"/>
              <w:rPr>
                <w:u w:val="single"/>
              </w:rPr>
            </w:pPr>
            <w:r w:rsidRPr="008A7D97">
              <w:rPr>
                <w:u w:val="single"/>
              </w:rPr>
              <w:t>Budget</w:t>
            </w:r>
          </w:p>
        </w:tc>
        <w:tc>
          <w:tcPr>
            <w:tcW w:w="3690" w:type="dxa"/>
          </w:tcPr>
          <w:p w14:paraId="3694CC65" w14:textId="77777777" w:rsidR="00CB3F27" w:rsidRPr="008A7D97" w:rsidRDefault="00CB3F27" w:rsidP="00CB3F27">
            <w:pPr>
              <w:pStyle w:val="ListParagraph"/>
              <w:spacing w:after="0" w:line="240" w:lineRule="auto"/>
              <w:ind w:left="0"/>
              <w:rPr>
                <w:u w:val="single"/>
              </w:rPr>
            </w:pPr>
            <w:r w:rsidRPr="008A7D97">
              <w:rPr>
                <w:u w:val="single"/>
              </w:rPr>
              <w:t>Goal</w:t>
            </w:r>
          </w:p>
        </w:tc>
        <w:tc>
          <w:tcPr>
            <w:tcW w:w="2538" w:type="dxa"/>
          </w:tcPr>
          <w:p w14:paraId="057207E6" w14:textId="5AE8416E" w:rsidR="00CB3F27" w:rsidRPr="008A7D97" w:rsidRDefault="00933803" w:rsidP="00CB3F27">
            <w:pPr>
              <w:pStyle w:val="ListParagraph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Recorded</w:t>
            </w:r>
          </w:p>
        </w:tc>
      </w:tr>
      <w:tr w:rsidR="00CB3F27" w:rsidRPr="008A7D97" w14:paraId="090047AD" w14:textId="77777777" w:rsidTr="00285794">
        <w:tc>
          <w:tcPr>
            <w:tcW w:w="1098" w:type="dxa"/>
          </w:tcPr>
          <w:p w14:paraId="2CEE63EE" w14:textId="77777777" w:rsidR="00CB3F27" w:rsidRPr="00353B87" w:rsidRDefault="00CB3F27" w:rsidP="00CB3F27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353B87">
              <w:rPr>
                <w:i/>
              </w:rPr>
              <w:t>name</w:t>
            </w:r>
          </w:p>
        </w:tc>
        <w:tc>
          <w:tcPr>
            <w:tcW w:w="1890" w:type="dxa"/>
          </w:tcPr>
          <w:p w14:paraId="507C693E" w14:textId="77777777" w:rsidR="00CB3F27" w:rsidRPr="00353B87" w:rsidRDefault="00CB3F27" w:rsidP="00CB3F27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353B87">
              <w:rPr>
                <w:i/>
              </w:rPr>
              <w:t>Custom field</w:t>
            </w:r>
          </w:p>
        </w:tc>
        <w:tc>
          <w:tcPr>
            <w:tcW w:w="3690" w:type="dxa"/>
          </w:tcPr>
          <w:p w14:paraId="4FDE60D0" w14:textId="77777777" w:rsidR="00CB3F27" w:rsidRPr="00353B87" w:rsidRDefault="00CB3F27" w:rsidP="00CB3F27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353B87">
              <w:rPr>
                <w:i/>
              </w:rPr>
              <w:t>Varies on info or quarterly forecast</w:t>
            </w:r>
          </w:p>
        </w:tc>
        <w:tc>
          <w:tcPr>
            <w:tcW w:w="2538" w:type="dxa"/>
          </w:tcPr>
          <w:p w14:paraId="2134FDFB" w14:textId="77777777" w:rsidR="00CB3F27" w:rsidRPr="00353B87" w:rsidRDefault="00CB3F27" w:rsidP="00CB3F27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353B87">
              <w:rPr>
                <w:i/>
              </w:rPr>
              <w:t>Received</w:t>
            </w:r>
          </w:p>
        </w:tc>
      </w:tr>
      <w:tr w:rsidR="00CB3F27" w:rsidRPr="008A7D97" w14:paraId="597D31D6" w14:textId="77777777" w:rsidTr="00285794">
        <w:tc>
          <w:tcPr>
            <w:tcW w:w="1098" w:type="dxa"/>
          </w:tcPr>
          <w:p w14:paraId="6ACA61E1" w14:textId="77777777" w:rsidR="00CB3F27" w:rsidRPr="008A7D97" w:rsidRDefault="00CB3F27" w:rsidP="00CB3F27">
            <w:pPr>
              <w:pStyle w:val="ListParagraph"/>
              <w:spacing w:after="0" w:line="240" w:lineRule="auto"/>
              <w:ind w:left="0"/>
            </w:pPr>
            <w:r w:rsidRPr="008A7D97">
              <w:t>Kate</w:t>
            </w:r>
          </w:p>
        </w:tc>
        <w:tc>
          <w:tcPr>
            <w:tcW w:w="1890" w:type="dxa"/>
          </w:tcPr>
          <w:p w14:paraId="7119F11E" w14:textId="77777777" w:rsidR="00CB3F27" w:rsidRPr="008A7D97" w:rsidRDefault="00CB3F27" w:rsidP="00CB3F27">
            <w:pPr>
              <w:pStyle w:val="ListParagraph"/>
              <w:spacing w:after="0" w:line="240" w:lineRule="auto"/>
              <w:ind w:left="0"/>
            </w:pPr>
            <w:r w:rsidRPr="008A7D97">
              <w:t>$10,000</w:t>
            </w:r>
          </w:p>
        </w:tc>
        <w:tc>
          <w:tcPr>
            <w:tcW w:w="3690" w:type="dxa"/>
          </w:tcPr>
          <w:p w14:paraId="0B43F9D2" w14:textId="77777777" w:rsidR="00CB3F27" w:rsidRPr="008A7D97" w:rsidRDefault="00CB3F27" w:rsidP="00CB3F27">
            <w:pPr>
              <w:pStyle w:val="ListParagraph"/>
              <w:spacing w:after="0" w:line="240" w:lineRule="auto"/>
              <w:ind w:left="0"/>
            </w:pPr>
            <w:r w:rsidRPr="008A7D97">
              <w:t>$10,000</w:t>
            </w:r>
          </w:p>
        </w:tc>
        <w:tc>
          <w:tcPr>
            <w:tcW w:w="2538" w:type="dxa"/>
          </w:tcPr>
          <w:p w14:paraId="49D3B2BF" w14:textId="77777777" w:rsidR="00CB3F27" w:rsidRPr="008A7D97" w:rsidRDefault="00CB3F27" w:rsidP="00CB3F27">
            <w:pPr>
              <w:pStyle w:val="ListParagraph"/>
              <w:spacing w:after="0" w:line="240" w:lineRule="auto"/>
              <w:ind w:left="0"/>
            </w:pPr>
            <w:r w:rsidRPr="008A7D97">
              <w:t>$10,000</w:t>
            </w:r>
          </w:p>
        </w:tc>
      </w:tr>
      <w:tr w:rsidR="00285794" w:rsidRPr="008A7D97" w14:paraId="6D652074" w14:textId="77777777" w:rsidTr="00285794">
        <w:tc>
          <w:tcPr>
            <w:tcW w:w="1098" w:type="dxa"/>
          </w:tcPr>
          <w:p w14:paraId="32EDC086" w14:textId="77777777" w:rsidR="00285794" w:rsidRPr="008A7D97" w:rsidRDefault="00285794" w:rsidP="00CB3F27">
            <w:pPr>
              <w:pStyle w:val="ListParagraph"/>
              <w:spacing w:after="0" w:line="240" w:lineRule="auto"/>
              <w:ind w:left="0"/>
            </w:pPr>
            <w:r w:rsidRPr="008A7D97">
              <w:t>William</w:t>
            </w:r>
          </w:p>
        </w:tc>
        <w:tc>
          <w:tcPr>
            <w:tcW w:w="1890" w:type="dxa"/>
          </w:tcPr>
          <w:p w14:paraId="65FFB017" w14:textId="77777777" w:rsidR="00285794" w:rsidRPr="008A7D97" w:rsidRDefault="00285794" w:rsidP="00CB3F27">
            <w:pPr>
              <w:pStyle w:val="ListParagraph"/>
              <w:spacing w:after="0" w:line="240" w:lineRule="auto"/>
              <w:ind w:left="0"/>
            </w:pPr>
            <w:r w:rsidRPr="008A7D97">
              <w:t>$10,000</w:t>
            </w:r>
          </w:p>
        </w:tc>
        <w:tc>
          <w:tcPr>
            <w:tcW w:w="3690" w:type="dxa"/>
          </w:tcPr>
          <w:p w14:paraId="1D135346" w14:textId="77777777" w:rsidR="00285794" w:rsidRPr="008A7D97" w:rsidRDefault="00285794" w:rsidP="00CB3F27">
            <w:pPr>
              <w:pStyle w:val="ListParagraph"/>
              <w:spacing w:after="0" w:line="240" w:lineRule="auto"/>
              <w:ind w:left="0"/>
            </w:pPr>
            <w:r w:rsidRPr="008A7D97">
              <w:t>$25,000</w:t>
            </w:r>
          </w:p>
        </w:tc>
        <w:tc>
          <w:tcPr>
            <w:tcW w:w="2538" w:type="dxa"/>
          </w:tcPr>
          <w:p w14:paraId="096E7402" w14:textId="77777777" w:rsidR="00285794" w:rsidRPr="008A7D97" w:rsidRDefault="00285794" w:rsidP="00CB3F27">
            <w:pPr>
              <w:pStyle w:val="ListParagraph"/>
              <w:spacing w:after="0" w:line="240" w:lineRule="auto"/>
              <w:ind w:left="0"/>
            </w:pPr>
            <w:r w:rsidRPr="008A7D97">
              <w:t xml:space="preserve">$-- </w:t>
            </w:r>
          </w:p>
        </w:tc>
      </w:tr>
      <w:tr w:rsidR="00CB3F27" w:rsidRPr="008A7D97" w14:paraId="15F397D3" w14:textId="77777777" w:rsidTr="00285794">
        <w:tc>
          <w:tcPr>
            <w:tcW w:w="1098" w:type="dxa"/>
          </w:tcPr>
          <w:p w14:paraId="5B9AF707" w14:textId="77777777" w:rsidR="00CB3F27" w:rsidRPr="008A7D97" w:rsidRDefault="00285794" w:rsidP="00CB3F27">
            <w:pPr>
              <w:pStyle w:val="ListParagraph"/>
              <w:spacing w:after="0" w:line="240" w:lineRule="auto"/>
              <w:ind w:left="0"/>
            </w:pPr>
            <w:r w:rsidRPr="008A7D97">
              <w:t>Harry</w:t>
            </w:r>
          </w:p>
        </w:tc>
        <w:tc>
          <w:tcPr>
            <w:tcW w:w="1890" w:type="dxa"/>
          </w:tcPr>
          <w:p w14:paraId="6303AF2B" w14:textId="77777777" w:rsidR="00CB3F27" w:rsidRPr="008A7D97" w:rsidRDefault="00CB3F27" w:rsidP="00CB3F27">
            <w:pPr>
              <w:pStyle w:val="ListParagraph"/>
              <w:spacing w:after="0" w:line="240" w:lineRule="auto"/>
              <w:ind w:left="0"/>
            </w:pPr>
            <w:r w:rsidRPr="008A7D97">
              <w:t>n/a, new prospect</w:t>
            </w:r>
          </w:p>
        </w:tc>
        <w:tc>
          <w:tcPr>
            <w:tcW w:w="3690" w:type="dxa"/>
          </w:tcPr>
          <w:p w14:paraId="1F63E67B" w14:textId="77777777" w:rsidR="00CB3F27" w:rsidRPr="008A7D97" w:rsidRDefault="00285794" w:rsidP="00CB3F27">
            <w:pPr>
              <w:pStyle w:val="ListParagraph"/>
              <w:spacing w:after="0" w:line="240" w:lineRule="auto"/>
              <w:ind w:left="0"/>
            </w:pPr>
            <w:r w:rsidRPr="008A7D97">
              <w:t>$10,000</w:t>
            </w:r>
          </w:p>
        </w:tc>
        <w:tc>
          <w:tcPr>
            <w:tcW w:w="2538" w:type="dxa"/>
          </w:tcPr>
          <w:p w14:paraId="568DB8B3" w14:textId="77777777" w:rsidR="00CB3F27" w:rsidRPr="008A7D97" w:rsidRDefault="00285794" w:rsidP="00CB3F27">
            <w:pPr>
              <w:pStyle w:val="ListParagraph"/>
              <w:spacing w:after="0" w:line="240" w:lineRule="auto"/>
              <w:ind w:left="0"/>
            </w:pPr>
            <w:r w:rsidRPr="008A7D97">
              <w:t>$-- (none yet)</w:t>
            </w:r>
          </w:p>
        </w:tc>
      </w:tr>
    </w:tbl>
    <w:p w14:paraId="3D14499A" w14:textId="77777777" w:rsidR="00CB3F27" w:rsidRPr="001843A5" w:rsidRDefault="00CB3F27" w:rsidP="00285794">
      <w:pPr>
        <w:spacing w:after="0" w:line="240" w:lineRule="auto"/>
        <w:rPr>
          <w:highlight w:val="yellow"/>
        </w:rPr>
      </w:pPr>
    </w:p>
    <w:p w14:paraId="4E586B84" w14:textId="77777777" w:rsidR="00934E42" w:rsidRPr="00334940" w:rsidRDefault="00934E42" w:rsidP="00934E42">
      <w:pPr>
        <w:spacing w:after="0" w:line="240" w:lineRule="auto"/>
        <w:rPr>
          <w:u w:val="single"/>
        </w:rPr>
      </w:pPr>
      <w:r w:rsidRPr="00334940">
        <w:rPr>
          <w:u w:val="single"/>
        </w:rPr>
        <w:t>Working with UREL</w:t>
      </w:r>
    </w:p>
    <w:p w14:paraId="3121873D" w14:textId="77777777" w:rsidR="00934E42" w:rsidRPr="00334940" w:rsidRDefault="00934E42" w:rsidP="00934E42">
      <w:pPr>
        <w:spacing w:after="0" w:line="240" w:lineRule="auto"/>
        <w:rPr>
          <w:u w:val="single"/>
        </w:rPr>
      </w:pPr>
    </w:p>
    <w:p w14:paraId="6E4DF24B" w14:textId="77777777" w:rsidR="00934E42" w:rsidRPr="00334940" w:rsidRDefault="00934E42" w:rsidP="00934E42">
      <w:pPr>
        <w:pStyle w:val="ListParagraph"/>
        <w:numPr>
          <w:ilvl w:val="0"/>
          <w:numId w:val="21"/>
        </w:numPr>
        <w:spacing w:after="0" w:line="240" w:lineRule="auto"/>
      </w:pPr>
      <w:r w:rsidRPr="00334940">
        <w:t>Submitting planned ask amount and planned ask date</w:t>
      </w: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6236"/>
      </w:tblGrid>
      <w:tr w:rsidR="00934E42" w:rsidRPr="00334940" w14:paraId="786B5B08" w14:textId="77777777" w:rsidTr="00856C89">
        <w:tc>
          <w:tcPr>
            <w:tcW w:w="2808" w:type="dxa"/>
          </w:tcPr>
          <w:p w14:paraId="3F551DDC" w14:textId="77777777" w:rsidR="00934E42" w:rsidRPr="00334940" w:rsidRDefault="00934E42" w:rsidP="00934E42">
            <w:pPr>
              <w:pStyle w:val="ListParagraph"/>
              <w:spacing w:after="0" w:line="240" w:lineRule="auto"/>
              <w:ind w:left="0"/>
              <w:rPr>
                <w:u w:val="single"/>
              </w:rPr>
            </w:pPr>
            <w:r w:rsidRPr="00334940">
              <w:rPr>
                <w:u w:val="single"/>
              </w:rPr>
              <w:t>Info requested by UREL</w:t>
            </w:r>
          </w:p>
        </w:tc>
        <w:tc>
          <w:tcPr>
            <w:tcW w:w="6408" w:type="dxa"/>
          </w:tcPr>
          <w:p w14:paraId="3F674914" w14:textId="77777777" w:rsidR="00934E42" w:rsidRPr="00334940" w:rsidRDefault="00934E42" w:rsidP="00934E42">
            <w:pPr>
              <w:pStyle w:val="ListParagraph"/>
              <w:spacing w:after="0" w:line="240" w:lineRule="auto"/>
              <w:ind w:left="0"/>
              <w:rPr>
                <w:u w:val="single"/>
              </w:rPr>
            </w:pPr>
            <w:r w:rsidRPr="00334940">
              <w:rPr>
                <w:u w:val="single"/>
              </w:rPr>
              <w:t>Tessitura Field</w:t>
            </w:r>
          </w:p>
        </w:tc>
      </w:tr>
      <w:tr w:rsidR="00934E42" w:rsidRPr="00334940" w14:paraId="5ED631AF" w14:textId="77777777" w:rsidTr="00856C89">
        <w:tc>
          <w:tcPr>
            <w:tcW w:w="2808" w:type="dxa"/>
          </w:tcPr>
          <w:p w14:paraId="499028C8" w14:textId="77777777" w:rsidR="00934E42" w:rsidRPr="00334940" w:rsidRDefault="00934E42" w:rsidP="00934E42">
            <w:pPr>
              <w:pStyle w:val="ListParagraph"/>
              <w:spacing w:after="0" w:line="240" w:lineRule="auto"/>
              <w:ind w:left="0"/>
            </w:pPr>
            <w:r w:rsidRPr="00334940">
              <w:t>Planned ask amount</w:t>
            </w:r>
          </w:p>
        </w:tc>
        <w:tc>
          <w:tcPr>
            <w:tcW w:w="6408" w:type="dxa"/>
          </w:tcPr>
          <w:p w14:paraId="3A7969A2" w14:textId="77777777" w:rsidR="00934E42" w:rsidRPr="00334940" w:rsidRDefault="00856C89" w:rsidP="00934E42">
            <w:pPr>
              <w:pStyle w:val="ListParagraph"/>
              <w:spacing w:after="0" w:line="240" w:lineRule="auto"/>
              <w:ind w:left="0"/>
            </w:pPr>
            <w:r w:rsidRPr="00334940">
              <w:t>Ask</w:t>
            </w:r>
          </w:p>
        </w:tc>
      </w:tr>
      <w:tr w:rsidR="00934E42" w:rsidRPr="00334940" w14:paraId="631A39EB" w14:textId="77777777" w:rsidTr="00856C89">
        <w:tc>
          <w:tcPr>
            <w:tcW w:w="2808" w:type="dxa"/>
          </w:tcPr>
          <w:p w14:paraId="5A3CEB80" w14:textId="77777777" w:rsidR="00934E42" w:rsidRPr="00334940" w:rsidRDefault="00856C89" w:rsidP="00934E42">
            <w:pPr>
              <w:pStyle w:val="ListParagraph"/>
              <w:spacing w:after="0" w:line="240" w:lineRule="auto"/>
              <w:ind w:left="0"/>
            </w:pPr>
            <w:r w:rsidRPr="00334940">
              <w:t>Planned ask date</w:t>
            </w:r>
          </w:p>
        </w:tc>
        <w:tc>
          <w:tcPr>
            <w:tcW w:w="6408" w:type="dxa"/>
          </w:tcPr>
          <w:p w14:paraId="6E238109" w14:textId="77777777" w:rsidR="00934E42" w:rsidRPr="00334940" w:rsidRDefault="00856C89" w:rsidP="00934E42">
            <w:pPr>
              <w:pStyle w:val="ListParagraph"/>
              <w:spacing w:after="0" w:line="240" w:lineRule="auto"/>
              <w:ind w:left="0"/>
            </w:pPr>
            <w:r w:rsidRPr="00334940">
              <w:t>By</w:t>
            </w:r>
          </w:p>
        </w:tc>
      </w:tr>
    </w:tbl>
    <w:p w14:paraId="002CCBC2" w14:textId="77777777" w:rsidR="00934E42" w:rsidRPr="00334940" w:rsidRDefault="00934E42" w:rsidP="00934E42">
      <w:pPr>
        <w:pStyle w:val="ListParagraph"/>
        <w:spacing w:after="0" w:line="240" w:lineRule="auto"/>
        <w:ind w:left="360"/>
      </w:pPr>
    </w:p>
    <w:p w14:paraId="51918DB8" w14:textId="77777777" w:rsidR="00934E42" w:rsidRPr="001843A5" w:rsidRDefault="00934E42" w:rsidP="00934E42">
      <w:pPr>
        <w:pStyle w:val="ListParagraph"/>
        <w:spacing w:after="0" w:line="240" w:lineRule="auto"/>
        <w:ind w:left="360"/>
        <w:rPr>
          <w:highlight w:val="yellow"/>
        </w:rPr>
      </w:pPr>
    </w:p>
    <w:p w14:paraId="5D1B94E0" w14:textId="680A6AF2" w:rsidR="005D7625" w:rsidRPr="001843A5" w:rsidRDefault="005D7625" w:rsidP="00632B68">
      <w:pPr>
        <w:pStyle w:val="ListParagraph"/>
        <w:spacing w:after="0" w:line="240" w:lineRule="auto"/>
        <w:ind w:left="360"/>
        <w:rPr>
          <w:highlight w:val="yellow"/>
        </w:rPr>
      </w:pPr>
    </w:p>
    <w:sectPr w:rsidR="005D7625" w:rsidRPr="001843A5" w:rsidSect="00DC6D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1E19A" w14:textId="77777777" w:rsidR="005D5E6A" w:rsidRDefault="005D5E6A" w:rsidP="0061395A">
      <w:pPr>
        <w:spacing w:after="0" w:line="240" w:lineRule="auto"/>
      </w:pPr>
      <w:r>
        <w:separator/>
      </w:r>
    </w:p>
  </w:endnote>
  <w:endnote w:type="continuationSeparator" w:id="0">
    <w:p w14:paraId="2C027896" w14:textId="77777777" w:rsidR="005D5E6A" w:rsidRDefault="005D5E6A" w:rsidP="0061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2CD04" w14:textId="0B2A3CF4" w:rsidR="00CB3F27" w:rsidRDefault="00CB76B3" w:rsidP="006C6158">
    <w:pPr>
      <w:pStyle w:val="Header"/>
    </w:pPr>
    <w:r>
      <w:rPr>
        <w:sz w:val="20"/>
        <w:szCs w:val="20"/>
      </w:rPr>
      <w:t xml:space="preserve"> Institutional </w:t>
    </w:r>
    <w:r w:rsidR="00CB3F27" w:rsidRPr="006C6158">
      <w:rPr>
        <w:sz w:val="20"/>
        <w:szCs w:val="20"/>
      </w:rPr>
      <w:t xml:space="preserve">Plan Values/SOP Definitions; </w:t>
    </w:r>
    <w:sdt>
      <w:sdtPr>
        <w:rPr>
          <w:sz w:val="20"/>
          <w:szCs w:val="20"/>
        </w:rPr>
        <w:id w:val="222534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CB3F27" w:rsidRPr="006C6158">
              <w:rPr>
                <w:sz w:val="20"/>
                <w:szCs w:val="20"/>
              </w:rPr>
              <w:t xml:space="preserve">Page </w:t>
            </w:r>
            <w:r w:rsidR="00CB3F27" w:rsidRPr="006C6158">
              <w:rPr>
                <w:sz w:val="20"/>
                <w:szCs w:val="20"/>
              </w:rPr>
              <w:fldChar w:fldCharType="begin"/>
            </w:r>
            <w:r w:rsidR="00CB3F27" w:rsidRPr="006C6158">
              <w:rPr>
                <w:sz w:val="20"/>
                <w:szCs w:val="20"/>
              </w:rPr>
              <w:instrText xml:space="preserve"> PAGE </w:instrText>
            </w:r>
            <w:r w:rsidR="00CB3F27" w:rsidRPr="006C6158">
              <w:rPr>
                <w:sz w:val="20"/>
                <w:szCs w:val="20"/>
              </w:rPr>
              <w:fldChar w:fldCharType="separate"/>
            </w:r>
            <w:r w:rsidR="00833369">
              <w:rPr>
                <w:noProof/>
                <w:sz w:val="20"/>
                <w:szCs w:val="20"/>
              </w:rPr>
              <w:t>1</w:t>
            </w:r>
            <w:r w:rsidR="00CB3F27" w:rsidRPr="006C6158">
              <w:rPr>
                <w:sz w:val="20"/>
                <w:szCs w:val="20"/>
              </w:rPr>
              <w:fldChar w:fldCharType="end"/>
            </w:r>
            <w:r w:rsidR="00CB3F27" w:rsidRPr="006C6158">
              <w:rPr>
                <w:sz w:val="20"/>
                <w:szCs w:val="20"/>
              </w:rPr>
              <w:t xml:space="preserve"> of </w:t>
            </w:r>
            <w:r w:rsidR="00CB3F27" w:rsidRPr="006C6158">
              <w:rPr>
                <w:sz w:val="20"/>
                <w:szCs w:val="20"/>
              </w:rPr>
              <w:fldChar w:fldCharType="begin"/>
            </w:r>
            <w:r w:rsidR="00CB3F27" w:rsidRPr="006C6158">
              <w:rPr>
                <w:sz w:val="20"/>
                <w:szCs w:val="20"/>
              </w:rPr>
              <w:instrText xml:space="preserve"> NUMPAGES  </w:instrText>
            </w:r>
            <w:r w:rsidR="00CB3F27" w:rsidRPr="006C6158">
              <w:rPr>
                <w:sz w:val="20"/>
                <w:szCs w:val="20"/>
              </w:rPr>
              <w:fldChar w:fldCharType="separate"/>
            </w:r>
            <w:r w:rsidR="00833369">
              <w:rPr>
                <w:noProof/>
                <w:sz w:val="20"/>
                <w:szCs w:val="20"/>
              </w:rPr>
              <w:t>4</w:t>
            </w:r>
            <w:r w:rsidR="00CB3F27" w:rsidRPr="006C6158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14:paraId="7A8FF295" w14:textId="364FF10F" w:rsidR="00CB3F27" w:rsidRPr="00833369" w:rsidRDefault="008F66A6" w:rsidP="006C6158">
    <w:pPr>
      <w:pStyle w:val="Header"/>
      <w:rPr>
        <w:sz w:val="20"/>
        <w:szCs w:val="20"/>
      </w:rPr>
    </w:pPr>
    <w:r w:rsidRPr="00833369">
      <w:rPr>
        <w:sz w:val="20"/>
        <w:szCs w:val="20"/>
      </w:rPr>
      <w:fldChar w:fldCharType="begin"/>
    </w:r>
    <w:r w:rsidRPr="00833369">
      <w:rPr>
        <w:sz w:val="20"/>
        <w:szCs w:val="20"/>
      </w:rPr>
      <w:instrText xml:space="preserve"> FILENAME \p \* MERGEFORMAT </w:instrText>
    </w:r>
    <w:r w:rsidRPr="00833369">
      <w:rPr>
        <w:sz w:val="20"/>
        <w:szCs w:val="20"/>
      </w:rPr>
      <w:fldChar w:fldCharType="separate"/>
    </w:r>
    <w:r w:rsidRPr="00833369">
      <w:rPr>
        <w:noProof/>
        <w:sz w:val="20"/>
        <w:szCs w:val="20"/>
      </w:rPr>
      <w:t>O:\Development\private\Resources\Standard Operating Procedures\Plans (institutional).docx</w:t>
    </w:r>
    <w:r w:rsidRPr="0083336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28216" w14:textId="77777777" w:rsidR="005D5E6A" w:rsidRDefault="005D5E6A" w:rsidP="0061395A">
      <w:pPr>
        <w:spacing w:after="0" w:line="240" w:lineRule="auto"/>
      </w:pPr>
      <w:r>
        <w:separator/>
      </w:r>
    </w:p>
  </w:footnote>
  <w:footnote w:type="continuationSeparator" w:id="0">
    <w:p w14:paraId="1312422E" w14:textId="77777777" w:rsidR="005D5E6A" w:rsidRDefault="005D5E6A" w:rsidP="00613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2948"/>
    <w:multiLevelType w:val="hybridMultilevel"/>
    <w:tmpl w:val="D54446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1E7965"/>
    <w:multiLevelType w:val="hybridMultilevel"/>
    <w:tmpl w:val="B502A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5A7CFD"/>
    <w:multiLevelType w:val="hybridMultilevel"/>
    <w:tmpl w:val="A0E0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D631A"/>
    <w:multiLevelType w:val="hybridMultilevel"/>
    <w:tmpl w:val="55F04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6715"/>
    <w:multiLevelType w:val="hybridMultilevel"/>
    <w:tmpl w:val="9BC4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608C3"/>
    <w:multiLevelType w:val="hybridMultilevel"/>
    <w:tmpl w:val="B8F0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F15BE"/>
    <w:multiLevelType w:val="hybridMultilevel"/>
    <w:tmpl w:val="AC1EA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7173C6"/>
    <w:multiLevelType w:val="hybridMultilevel"/>
    <w:tmpl w:val="92A068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936520"/>
    <w:multiLevelType w:val="hybridMultilevel"/>
    <w:tmpl w:val="83945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63EA9"/>
    <w:multiLevelType w:val="hybridMultilevel"/>
    <w:tmpl w:val="10109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84C51"/>
    <w:multiLevelType w:val="hybridMultilevel"/>
    <w:tmpl w:val="2296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21810"/>
    <w:multiLevelType w:val="hybridMultilevel"/>
    <w:tmpl w:val="B4FEF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F4D94"/>
    <w:multiLevelType w:val="hybridMultilevel"/>
    <w:tmpl w:val="FD042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F3393A"/>
    <w:multiLevelType w:val="hybridMultilevel"/>
    <w:tmpl w:val="53D20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635D"/>
    <w:multiLevelType w:val="hybridMultilevel"/>
    <w:tmpl w:val="3FE49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FB1530"/>
    <w:multiLevelType w:val="hybridMultilevel"/>
    <w:tmpl w:val="0CFE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A75FA"/>
    <w:multiLevelType w:val="hybridMultilevel"/>
    <w:tmpl w:val="9ADC6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752724"/>
    <w:multiLevelType w:val="hybridMultilevel"/>
    <w:tmpl w:val="B046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B1655"/>
    <w:multiLevelType w:val="hybridMultilevel"/>
    <w:tmpl w:val="C91CE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B851C4"/>
    <w:multiLevelType w:val="hybridMultilevel"/>
    <w:tmpl w:val="1F8EF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85142"/>
    <w:multiLevelType w:val="hybridMultilevel"/>
    <w:tmpl w:val="3D60F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26D55"/>
    <w:multiLevelType w:val="hybridMultilevel"/>
    <w:tmpl w:val="4E82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45FC4"/>
    <w:multiLevelType w:val="hybridMultilevel"/>
    <w:tmpl w:val="6580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629B8"/>
    <w:multiLevelType w:val="hybridMultilevel"/>
    <w:tmpl w:val="63260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3"/>
  </w:num>
  <w:num w:numId="5">
    <w:abstractNumId w:val="23"/>
  </w:num>
  <w:num w:numId="6">
    <w:abstractNumId w:val="15"/>
  </w:num>
  <w:num w:numId="7">
    <w:abstractNumId w:val="20"/>
  </w:num>
  <w:num w:numId="8">
    <w:abstractNumId w:val="16"/>
  </w:num>
  <w:num w:numId="9">
    <w:abstractNumId w:val="17"/>
  </w:num>
  <w:num w:numId="10">
    <w:abstractNumId w:val="14"/>
  </w:num>
  <w:num w:numId="11">
    <w:abstractNumId w:val="8"/>
  </w:num>
  <w:num w:numId="12">
    <w:abstractNumId w:val="11"/>
  </w:num>
  <w:num w:numId="13">
    <w:abstractNumId w:val="5"/>
  </w:num>
  <w:num w:numId="14">
    <w:abstractNumId w:val="13"/>
  </w:num>
  <w:num w:numId="15">
    <w:abstractNumId w:val="2"/>
  </w:num>
  <w:num w:numId="16">
    <w:abstractNumId w:val="18"/>
  </w:num>
  <w:num w:numId="17">
    <w:abstractNumId w:val="6"/>
  </w:num>
  <w:num w:numId="18">
    <w:abstractNumId w:val="10"/>
  </w:num>
  <w:num w:numId="19">
    <w:abstractNumId w:val="1"/>
  </w:num>
  <w:num w:numId="20">
    <w:abstractNumId w:val="12"/>
  </w:num>
  <w:num w:numId="21">
    <w:abstractNumId w:val="7"/>
  </w:num>
  <w:num w:numId="22">
    <w:abstractNumId w:val="0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5A"/>
    <w:rsid w:val="00013113"/>
    <w:rsid w:val="00017237"/>
    <w:rsid w:val="00023F46"/>
    <w:rsid w:val="00024736"/>
    <w:rsid w:val="000A466E"/>
    <w:rsid w:val="000A7614"/>
    <w:rsid w:val="000B0060"/>
    <w:rsid w:val="000C2E1A"/>
    <w:rsid w:val="000C5220"/>
    <w:rsid w:val="000C6A25"/>
    <w:rsid w:val="000D581B"/>
    <w:rsid w:val="00101F59"/>
    <w:rsid w:val="0011359C"/>
    <w:rsid w:val="0014077E"/>
    <w:rsid w:val="00145B99"/>
    <w:rsid w:val="00176D10"/>
    <w:rsid w:val="001843A5"/>
    <w:rsid w:val="001F0A24"/>
    <w:rsid w:val="0020042E"/>
    <w:rsid w:val="002113B6"/>
    <w:rsid w:val="00220C32"/>
    <w:rsid w:val="00244687"/>
    <w:rsid w:val="00285794"/>
    <w:rsid w:val="0029199E"/>
    <w:rsid w:val="002B5345"/>
    <w:rsid w:val="002B7DC7"/>
    <w:rsid w:val="002B7FC5"/>
    <w:rsid w:val="00334940"/>
    <w:rsid w:val="00353B87"/>
    <w:rsid w:val="00367092"/>
    <w:rsid w:val="00383116"/>
    <w:rsid w:val="0039203E"/>
    <w:rsid w:val="00395276"/>
    <w:rsid w:val="003C4373"/>
    <w:rsid w:val="003E19AD"/>
    <w:rsid w:val="003E1C27"/>
    <w:rsid w:val="004046DE"/>
    <w:rsid w:val="00416861"/>
    <w:rsid w:val="004202BA"/>
    <w:rsid w:val="004C5D17"/>
    <w:rsid w:val="004D195A"/>
    <w:rsid w:val="004D5B90"/>
    <w:rsid w:val="004E6F30"/>
    <w:rsid w:val="00501551"/>
    <w:rsid w:val="00516723"/>
    <w:rsid w:val="00530329"/>
    <w:rsid w:val="005352E5"/>
    <w:rsid w:val="00537620"/>
    <w:rsid w:val="00541DA9"/>
    <w:rsid w:val="00555458"/>
    <w:rsid w:val="00560240"/>
    <w:rsid w:val="00573CD1"/>
    <w:rsid w:val="005A2B77"/>
    <w:rsid w:val="005B6BB3"/>
    <w:rsid w:val="005C4D83"/>
    <w:rsid w:val="005D5271"/>
    <w:rsid w:val="005D5E6A"/>
    <w:rsid w:val="005D5EA5"/>
    <w:rsid w:val="005D7625"/>
    <w:rsid w:val="005E4C64"/>
    <w:rsid w:val="00611324"/>
    <w:rsid w:val="0061395A"/>
    <w:rsid w:val="00624A31"/>
    <w:rsid w:val="00625846"/>
    <w:rsid w:val="00632B68"/>
    <w:rsid w:val="00633E2C"/>
    <w:rsid w:val="006447AB"/>
    <w:rsid w:val="00654F65"/>
    <w:rsid w:val="0069229C"/>
    <w:rsid w:val="006C6158"/>
    <w:rsid w:val="006E036F"/>
    <w:rsid w:val="00712EFA"/>
    <w:rsid w:val="00713E09"/>
    <w:rsid w:val="007231EC"/>
    <w:rsid w:val="007473FC"/>
    <w:rsid w:val="00763EC9"/>
    <w:rsid w:val="00770B3A"/>
    <w:rsid w:val="007B1616"/>
    <w:rsid w:val="007C3B16"/>
    <w:rsid w:val="007D31D8"/>
    <w:rsid w:val="007E66E8"/>
    <w:rsid w:val="007F0C9A"/>
    <w:rsid w:val="0080420D"/>
    <w:rsid w:val="00816A19"/>
    <w:rsid w:val="00820EE9"/>
    <w:rsid w:val="00833369"/>
    <w:rsid w:val="00856C89"/>
    <w:rsid w:val="0087412C"/>
    <w:rsid w:val="008941A6"/>
    <w:rsid w:val="008A7D97"/>
    <w:rsid w:val="008F66A6"/>
    <w:rsid w:val="00901BC0"/>
    <w:rsid w:val="00905910"/>
    <w:rsid w:val="00920021"/>
    <w:rsid w:val="009270A7"/>
    <w:rsid w:val="00933803"/>
    <w:rsid w:val="00934E42"/>
    <w:rsid w:val="009443A8"/>
    <w:rsid w:val="00971518"/>
    <w:rsid w:val="00971924"/>
    <w:rsid w:val="00976E67"/>
    <w:rsid w:val="00984C69"/>
    <w:rsid w:val="00987D6A"/>
    <w:rsid w:val="009A3419"/>
    <w:rsid w:val="009A5D9B"/>
    <w:rsid w:val="009C44CA"/>
    <w:rsid w:val="009C68BA"/>
    <w:rsid w:val="009E6351"/>
    <w:rsid w:val="009F3856"/>
    <w:rsid w:val="00A31CAD"/>
    <w:rsid w:val="00A66AA2"/>
    <w:rsid w:val="00A7605A"/>
    <w:rsid w:val="00A77F3A"/>
    <w:rsid w:val="00A87C29"/>
    <w:rsid w:val="00A87D88"/>
    <w:rsid w:val="00AA0C07"/>
    <w:rsid w:val="00AC49B2"/>
    <w:rsid w:val="00AC7EC3"/>
    <w:rsid w:val="00AE387F"/>
    <w:rsid w:val="00B779BC"/>
    <w:rsid w:val="00BB6A0A"/>
    <w:rsid w:val="00BD0F66"/>
    <w:rsid w:val="00BD7A48"/>
    <w:rsid w:val="00C156DA"/>
    <w:rsid w:val="00C35920"/>
    <w:rsid w:val="00C96CD0"/>
    <w:rsid w:val="00CA3169"/>
    <w:rsid w:val="00CB3F27"/>
    <w:rsid w:val="00CB76B3"/>
    <w:rsid w:val="00CC3472"/>
    <w:rsid w:val="00CC4569"/>
    <w:rsid w:val="00CD6AB8"/>
    <w:rsid w:val="00CF7EE9"/>
    <w:rsid w:val="00D030FA"/>
    <w:rsid w:val="00D34CA7"/>
    <w:rsid w:val="00D67A4E"/>
    <w:rsid w:val="00D75919"/>
    <w:rsid w:val="00DA1642"/>
    <w:rsid w:val="00DC3F06"/>
    <w:rsid w:val="00DC6AF6"/>
    <w:rsid w:val="00DC6DFD"/>
    <w:rsid w:val="00DD0C72"/>
    <w:rsid w:val="00DE042C"/>
    <w:rsid w:val="00DE6D2D"/>
    <w:rsid w:val="00E710CB"/>
    <w:rsid w:val="00E716EA"/>
    <w:rsid w:val="00E74087"/>
    <w:rsid w:val="00E92028"/>
    <w:rsid w:val="00EC3D3E"/>
    <w:rsid w:val="00ED0B1B"/>
    <w:rsid w:val="00ED63F5"/>
    <w:rsid w:val="00EE512A"/>
    <w:rsid w:val="00F22D08"/>
    <w:rsid w:val="00F425D1"/>
    <w:rsid w:val="00F748C5"/>
    <w:rsid w:val="00F949EC"/>
    <w:rsid w:val="00FA6195"/>
    <w:rsid w:val="00FA7584"/>
    <w:rsid w:val="00FC5CFF"/>
    <w:rsid w:val="00FD248B"/>
    <w:rsid w:val="00F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CC393"/>
  <w15:docId w15:val="{11BFA49A-D066-419C-9D1E-99D0D4B8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22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0C522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95A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5A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13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0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43A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E2037-BB9A-425F-BE9D-6C0C5158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</Company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Skehen</dc:creator>
  <cp:lastModifiedBy>Dina Solomon</cp:lastModifiedBy>
  <cp:revision>4</cp:revision>
  <cp:lastPrinted>2014-08-05T19:31:00Z</cp:lastPrinted>
  <dcterms:created xsi:type="dcterms:W3CDTF">2014-09-19T23:00:00Z</dcterms:created>
  <dcterms:modified xsi:type="dcterms:W3CDTF">2014-09-19T23:02:00Z</dcterms:modified>
</cp:coreProperties>
</file>