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84A" w:rsidRDefault="00656ABE" w14:paraId="779F4A1A" w14:textId="77777777">
      <w:r>
        <w:t>TMS Q&amp;A</w:t>
      </w:r>
    </w:p>
    <w:p w:rsidR="00656ABE" w:rsidRDefault="00656ABE" w14:paraId="34EAC0C1" w14:textId="77777777"/>
    <w:p w:rsidR="00656ABE" w:rsidP="00656ABE" w:rsidRDefault="00656ABE" w14:paraId="2CF188F3" w14:textId="77777777">
      <w:pPr>
        <w:numPr>
          <w:ilvl w:val="0"/>
          <w:numId w:val="6"/>
        </w:numPr>
        <w:spacing w:before="100" w:beforeAutospacing="1" w:after="100" w:afterAutospacing="1" w:line="240" w:lineRule="auto"/>
        <w:ind w:right="75"/>
        <w:rPr>
          <w:rFonts w:ascii="Arial" w:hAnsi="Arial" w:eastAsia="Times New Roman" w:cs="Arial"/>
          <w:color w:val="555555"/>
          <w:sz w:val="24"/>
          <w:szCs w:val="24"/>
        </w:rPr>
      </w:pPr>
      <w:r>
        <w:rPr>
          <w:rFonts w:ascii="Arial" w:hAnsi="Arial" w:eastAsia="Times New Roman" w:cs="Arial"/>
          <w:color w:val="555555"/>
          <w:sz w:val="24"/>
          <w:szCs w:val="24"/>
        </w:rPr>
        <w:t xml:space="preserve">Q: </w:t>
      </w:r>
      <w:r w:rsidRPr="00656ABE">
        <w:rPr>
          <w:rFonts w:ascii="Arial" w:hAnsi="Arial" w:eastAsia="Times New Roman" w:cs="Arial"/>
          <w:color w:val="555555"/>
          <w:sz w:val="24"/>
          <w:szCs w:val="24"/>
        </w:rPr>
        <w:t>Is there a time limit on how long referenced refunds can be processed?</w:t>
      </w:r>
    </w:p>
    <w:p w:rsidRPr="00656ABE" w:rsidR="00656ABE" w:rsidP="00656ABE" w:rsidRDefault="00656ABE" w14:paraId="491FAE24" w14:textId="77777777">
      <w:pPr>
        <w:numPr>
          <w:ilvl w:val="1"/>
          <w:numId w:val="6"/>
        </w:numPr>
        <w:spacing w:before="100" w:beforeAutospacing="1" w:after="100" w:afterAutospacing="1" w:line="240" w:lineRule="auto"/>
        <w:ind w:right="75"/>
        <w:textAlignment w:val="baseline"/>
        <w:rPr>
          <w:rFonts w:ascii="Segoe UI" w:hAnsi="Segoe UI" w:eastAsia="Times New Roman" w:cs="Segoe UI"/>
          <w:color w:val="555555"/>
          <w:sz w:val="24"/>
          <w:szCs w:val="24"/>
        </w:rPr>
      </w:pPr>
      <w:r>
        <w:rPr>
          <w:rFonts w:ascii="Segoe UI" w:hAnsi="Segoe UI" w:eastAsia="Times New Roman" w:cs="Segoe UI"/>
          <w:color w:val="555555"/>
          <w:sz w:val="24"/>
          <w:szCs w:val="24"/>
        </w:rPr>
        <w:t xml:space="preserve">A: </w:t>
      </w:r>
      <w:r w:rsidRPr="00656ABE">
        <w:rPr>
          <w:rFonts w:ascii="Segoe UI" w:hAnsi="Segoe UI" w:eastAsia="Times New Roman" w:cs="Segoe UI"/>
          <w:color w:val="555555"/>
          <w:sz w:val="24"/>
          <w:szCs w:val="24"/>
        </w:rPr>
        <w:t xml:space="preserve">No, unlike with </w:t>
      </w:r>
      <w:proofErr w:type="spellStart"/>
      <w:r w:rsidRPr="00656ABE">
        <w:rPr>
          <w:rFonts w:ascii="Segoe UI" w:hAnsi="Segoe UI" w:eastAsia="Times New Roman" w:cs="Segoe UI"/>
          <w:color w:val="555555"/>
          <w:sz w:val="24"/>
          <w:szCs w:val="24"/>
        </w:rPr>
        <w:t>WordPay</w:t>
      </w:r>
      <w:proofErr w:type="spellEnd"/>
      <w:r w:rsidRPr="00656ABE">
        <w:rPr>
          <w:rFonts w:ascii="Segoe UI" w:hAnsi="Segoe UI" w:eastAsia="Times New Roman" w:cs="Segoe UI"/>
          <w:color w:val="555555"/>
          <w:sz w:val="24"/>
          <w:szCs w:val="24"/>
        </w:rPr>
        <w:t xml:space="preserve"> and </w:t>
      </w:r>
      <w:proofErr w:type="spellStart"/>
      <w:r w:rsidRPr="00656ABE">
        <w:rPr>
          <w:rFonts w:ascii="Segoe UI" w:hAnsi="Segoe UI" w:eastAsia="Times New Roman" w:cs="Segoe UI"/>
          <w:color w:val="555555"/>
          <w:sz w:val="24"/>
          <w:szCs w:val="24"/>
        </w:rPr>
        <w:t>Windcave</w:t>
      </w:r>
      <w:proofErr w:type="spellEnd"/>
      <w:r w:rsidRPr="00656ABE">
        <w:rPr>
          <w:rFonts w:ascii="Segoe UI" w:hAnsi="Segoe UI" w:eastAsia="Times New Roman" w:cs="Segoe UI"/>
          <w:color w:val="555555"/>
          <w:sz w:val="24"/>
          <w:szCs w:val="24"/>
        </w:rPr>
        <w:t xml:space="preserve"> there is NOT a timeframe limit on Refund by Reference with Tessitura Merchant Services. The PSP reference for a transaction does not "expire" with </w:t>
      </w:r>
      <w:proofErr w:type="spellStart"/>
      <w:r w:rsidRPr="00656ABE">
        <w:rPr>
          <w:rFonts w:ascii="Segoe UI" w:hAnsi="Segoe UI" w:eastAsia="Times New Roman" w:cs="Segoe UI"/>
          <w:color w:val="555555"/>
          <w:sz w:val="24"/>
          <w:szCs w:val="24"/>
        </w:rPr>
        <w:t>Adyen</w:t>
      </w:r>
      <w:proofErr w:type="spellEnd"/>
      <w:r w:rsidRPr="00656ABE">
        <w:rPr>
          <w:rFonts w:ascii="Segoe UI" w:hAnsi="Segoe UI" w:eastAsia="Times New Roman" w:cs="Segoe UI"/>
          <w:color w:val="555555"/>
          <w:sz w:val="24"/>
          <w:szCs w:val="24"/>
        </w:rPr>
        <w:t>. </w:t>
      </w:r>
    </w:p>
    <w:p w:rsidR="00656ABE" w:rsidP="00656ABE" w:rsidRDefault="00656ABE" w14:paraId="5F686914" w14:textId="77777777">
      <w:pPr>
        <w:numPr>
          <w:ilvl w:val="0"/>
          <w:numId w:val="6"/>
        </w:numPr>
        <w:spacing w:before="100" w:beforeAutospacing="1" w:after="100" w:afterAutospacing="1" w:line="240" w:lineRule="auto"/>
        <w:ind w:right="75"/>
        <w:rPr>
          <w:rFonts w:ascii="Arial" w:hAnsi="Arial" w:eastAsia="Times New Roman" w:cs="Arial"/>
          <w:color w:val="555555"/>
          <w:sz w:val="24"/>
          <w:szCs w:val="24"/>
        </w:rPr>
      </w:pPr>
      <w:r>
        <w:rPr>
          <w:rFonts w:ascii="Arial" w:hAnsi="Arial" w:eastAsia="Times New Roman" w:cs="Arial"/>
          <w:color w:val="555555"/>
          <w:sz w:val="24"/>
          <w:szCs w:val="24"/>
        </w:rPr>
        <w:t xml:space="preserve">Q: </w:t>
      </w:r>
      <w:r w:rsidRPr="00656ABE">
        <w:rPr>
          <w:rFonts w:ascii="Arial" w:hAnsi="Arial" w:eastAsia="Times New Roman" w:cs="Arial"/>
          <w:color w:val="555555"/>
          <w:sz w:val="24"/>
          <w:szCs w:val="24"/>
        </w:rPr>
        <w:t>If we are trying to refund someone and the original payment was a credit card that has been stolen or otherwise no longer valid, can we still do a referenced refund?</w:t>
      </w:r>
    </w:p>
    <w:p w:rsidRPr="00656ABE" w:rsidR="00656ABE" w:rsidP="69268BB6" w:rsidRDefault="00656ABE" w14:paraId="4394017A" w14:textId="77777777" w14:noSpellErr="1">
      <w:pPr>
        <w:numPr>
          <w:ilvl w:val="1"/>
          <w:numId w:val="6"/>
        </w:numPr>
        <w:spacing w:before="100" w:beforeAutospacing="on" w:after="100" w:afterAutospacing="on" w:line="240" w:lineRule="auto"/>
        <w:ind w:right="75"/>
        <w:textAlignment w:val="baseline"/>
        <w:rPr>
          <w:rFonts w:ascii="Segoe UI" w:hAnsi="Segoe UI" w:eastAsia="Times New Roman" w:cs="Segoe UI"/>
          <w:color w:val="555555"/>
          <w:sz w:val="24"/>
          <w:szCs w:val="24"/>
        </w:rPr>
      </w:pPr>
      <w:r w:rsidRPr="69268BB6" w:rsidR="00656ABE">
        <w:rPr>
          <w:rFonts w:ascii="Segoe UI" w:hAnsi="Segoe UI" w:eastAsia="Times New Roman" w:cs="Segoe UI"/>
          <w:color w:val="555555"/>
          <w:sz w:val="24"/>
          <w:szCs w:val="24"/>
        </w:rPr>
        <w:t xml:space="preserve">A: </w:t>
      </w:r>
      <w:r w:rsidRPr="69268BB6" w:rsidR="00656ABE">
        <w:rPr>
          <w:rFonts w:ascii="Segoe UI" w:hAnsi="Segoe UI" w:eastAsia="Times New Roman" w:cs="Segoe UI"/>
          <w:color w:val="555555"/>
          <w:sz w:val="24"/>
          <w:szCs w:val="24"/>
        </w:rPr>
        <w:t xml:space="preserve">If the original credit card account that was used for a transaction is no longer </w:t>
      </w:r>
      <w:r w:rsidRPr="69268BB6" w:rsidR="00656ABE">
        <w:rPr>
          <w:rFonts w:ascii="Segoe UI" w:hAnsi="Segoe UI" w:eastAsia="Times New Roman" w:cs="Segoe UI"/>
          <w:color w:val="555555"/>
          <w:sz w:val="24"/>
          <w:szCs w:val="24"/>
        </w:rPr>
        <w:t>active</w:t>
      </w:r>
      <w:r w:rsidRPr="69268BB6" w:rsidR="00656ABE">
        <w:rPr>
          <w:rFonts w:ascii="Segoe UI" w:hAnsi="Segoe UI" w:eastAsia="Times New Roman" w:cs="Segoe UI"/>
          <w:color w:val="555555"/>
          <w:sz w:val="24"/>
          <w:szCs w:val="24"/>
        </w:rPr>
        <w:t xml:space="preserve"> refund by reference would fail and you would need to refund the patron using </w:t>
      </w:r>
      <w:r w:rsidRPr="69268BB6" w:rsidR="00656ABE">
        <w:rPr>
          <w:rFonts w:ascii="Segoe UI" w:hAnsi="Segoe UI" w:eastAsia="Times New Roman" w:cs="Segoe UI"/>
          <w:color w:val="555555"/>
          <w:sz w:val="24"/>
          <w:szCs w:val="24"/>
        </w:rPr>
        <w:t>an</w:t>
      </w:r>
      <w:r w:rsidRPr="69268BB6" w:rsidR="00656ABE">
        <w:rPr>
          <w:rFonts w:ascii="Segoe UI" w:hAnsi="Segoe UI" w:eastAsia="Times New Roman" w:cs="Segoe UI"/>
          <w:color w:val="555555"/>
          <w:sz w:val="24"/>
          <w:szCs w:val="24"/>
        </w:rPr>
        <w:t xml:space="preserve"> </w:t>
      </w:r>
      <w:r w:rsidRPr="69268BB6" w:rsidR="00656ABE">
        <w:rPr>
          <w:rFonts w:ascii="Segoe UI" w:hAnsi="Segoe UI" w:eastAsia="Times New Roman" w:cs="Segoe UI"/>
          <w:color w:val="555555"/>
          <w:sz w:val="24"/>
          <w:szCs w:val="24"/>
        </w:rPr>
        <w:t>non credit</w:t>
      </w:r>
      <w:r w:rsidRPr="69268BB6" w:rsidR="00656ABE">
        <w:rPr>
          <w:rFonts w:ascii="Segoe UI" w:hAnsi="Segoe UI" w:eastAsia="Times New Roman" w:cs="Segoe UI"/>
          <w:color w:val="555555"/>
          <w:sz w:val="24"/>
          <w:szCs w:val="24"/>
        </w:rPr>
        <w:t xml:space="preserve"> card payment method, like cutting them a check. </w:t>
      </w:r>
    </w:p>
    <w:p w:rsidR="59A8458D" w:rsidP="69268BB6" w:rsidRDefault="59A8458D" w14:paraId="2FD3E41C" w14:textId="21604FCB">
      <w:pPr>
        <w:pStyle w:val="Normal"/>
        <w:numPr>
          <w:ilvl w:val="1"/>
          <w:numId w:val="6"/>
        </w:numPr>
        <w:spacing w:beforeAutospacing="on" w:afterAutospacing="on" w:line="240" w:lineRule="auto"/>
        <w:ind w:right="75"/>
        <w:rPr>
          <w:rFonts w:ascii="Segoe UI" w:hAnsi="Segoe UI" w:eastAsia="Segoe UI" w:cs="Segoe UI"/>
          <w:noProof w:val="0"/>
          <w:sz w:val="24"/>
          <w:szCs w:val="24"/>
          <w:lang w:val="en-US"/>
        </w:rPr>
      </w:pPr>
      <w:r w:rsidRPr="69268BB6" w:rsidR="59A8458D">
        <w:rPr>
          <w:rFonts w:ascii="Segoe UI" w:hAnsi="Segoe UI" w:eastAsia="Segoe UI" w:cs="Segoe UI"/>
          <w:b w:val="0"/>
          <w:bCs w:val="0"/>
          <w:i w:val="0"/>
          <w:iCs w:val="0"/>
          <w:caps w:val="0"/>
          <w:smallCaps w:val="0"/>
          <w:noProof w:val="0"/>
          <w:color w:val="0A0A0A"/>
          <w:sz w:val="21"/>
          <w:szCs w:val="21"/>
          <w:lang w:val="en-US"/>
        </w:rPr>
        <w:t xml:space="preserve">Card </w:t>
      </w:r>
      <w:r w:rsidRPr="69268BB6" w:rsidR="59A8458D">
        <w:rPr>
          <w:rFonts w:ascii="Segoe UI" w:hAnsi="Segoe UI" w:eastAsia="Segoe UI" w:cs="Segoe UI"/>
          <w:b w:val="0"/>
          <w:bCs w:val="0"/>
          <w:i w:val="1"/>
          <w:iCs w:val="1"/>
          <w:caps w:val="0"/>
          <w:smallCaps w:val="0"/>
          <w:noProof w:val="0"/>
          <w:color w:val="0A0A0A"/>
          <w:sz w:val="21"/>
          <w:szCs w:val="21"/>
          <w:lang w:val="en-US"/>
        </w:rPr>
        <w:t>Account</w:t>
      </w:r>
      <w:r w:rsidRPr="69268BB6" w:rsidR="59A8458D">
        <w:rPr>
          <w:rFonts w:ascii="Segoe UI" w:hAnsi="Segoe UI" w:eastAsia="Segoe UI" w:cs="Segoe UI"/>
          <w:b w:val="0"/>
          <w:bCs w:val="0"/>
          <w:i w:val="0"/>
          <w:iCs w:val="0"/>
          <w:caps w:val="0"/>
          <w:smallCaps w:val="0"/>
          <w:noProof w:val="0"/>
          <w:color w:val="0A0A0A"/>
          <w:sz w:val="21"/>
          <w:szCs w:val="21"/>
          <w:lang w:val="en-US"/>
        </w:rPr>
        <w:t xml:space="preserve"> </w:t>
      </w:r>
      <w:r w:rsidRPr="69268BB6" w:rsidR="59A8458D">
        <w:rPr>
          <w:rFonts w:ascii="Segoe UI" w:hAnsi="Segoe UI" w:eastAsia="Segoe UI" w:cs="Segoe UI"/>
          <w:b w:val="0"/>
          <w:bCs w:val="0"/>
          <w:i w:val="0"/>
          <w:iCs w:val="0"/>
          <w:caps w:val="0"/>
          <w:smallCaps w:val="0"/>
          <w:noProof w:val="0"/>
          <w:color w:val="0A0A0A"/>
          <w:sz w:val="21"/>
          <w:szCs w:val="21"/>
          <w:lang w:val="en-US"/>
        </w:rPr>
        <w:t>is not the same as card number, so if a customer has changed their number because of theft, but maintain the same account, typically you can still refund.</w:t>
      </w:r>
    </w:p>
    <w:p w:rsidR="00656ABE" w:rsidP="00656ABE" w:rsidRDefault="00656ABE" w14:paraId="20097DAA" w14:textId="77777777">
      <w:pPr>
        <w:numPr>
          <w:ilvl w:val="0"/>
          <w:numId w:val="6"/>
        </w:numPr>
        <w:spacing w:before="100" w:beforeAutospacing="1" w:after="100" w:afterAutospacing="1" w:line="240" w:lineRule="auto"/>
        <w:ind w:right="75"/>
        <w:rPr>
          <w:rFonts w:ascii="Arial" w:hAnsi="Arial" w:eastAsia="Times New Roman" w:cs="Arial"/>
          <w:color w:val="555555"/>
          <w:sz w:val="24"/>
          <w:szCs w:val="24"/>
        </w:rPr>
      </w:pPr>
      <w:r>
        <w:rPr>
          <w:rFonts w:ascii="Arial" w:hAnsi="Arial" w:eastAsia="Times New Roman" w:cs="Arial"/>
          <w:color w:val="555555"/>
          <w:sz w:val="24"/>
          <w:szCs w:val="24"/>
        </w:rPr>
        <w:t xml:space="preserve">Q: </w:t>
      </w:r>
      <w:r w:rsidRPr="00656ABE">
        <w:rPr>
          <w:rFonts w:ascii="Arial" w:hAnsi="Arial" w:eastAsia="Times New Roman" w:cs="Arial"/>
          <w:color w:val="555555"/>
          <w:sz w:val="24"/>
          <w:szCs w:val="24"/>
        </w:rPr>
        <w:t>When processing a payment using SDE, does the credit card get saved to the constituent record?</w:t>
      </w:r>
    </w:p>
    <w:p w:rsidRPr="00656ABE" w:rsidR="00656ABE" w:rsidP="00656ABE" w:rsidRDefault="00656ABE" w14:paraId="27269C28" w14:textId="77777777">
      <w:pPr>
        <w:numPr>
          <w:ilvl w:val="1"/>
          <w:numId w:val="6"/>
        </w:numPr>
        <w:spacing w:before="100" w:beforeAutospacing="1" w:after="100" w:afterAutospacing="1" w:line="240" w:lineRule="auto"/>
        <w:ind w:right="75"/>
        <w:textAlignment w:val="baseline"/>
        <w:rPr>
          <w:rFonts w:ascii="Segoe UI" w:hAnsi="Segoe UI" w:eastAsia="Times New Roman" w:cs="Segoe UI"/>
          <w:color w:val="555555"/>
          <w:sz w:val="24"/>
          <w:szCs w:val="24"/>
        </w:rPr>
      </w:pPr>
      <w:r>
        <w:rPr>
          <w:rFonts w:ascii="Segoe UI" w:hAnsi="Segoe UI" w:eastAsia="Times New Roman" w:cs="Segoe UI"/>
          <w:color w:val="555555"/>
          <w:sz w:val="24"/>
          <w:szCs w:val="24"/>
        </w:rPr>
        <w:t xml:space="preserve">A: </w:t>
      </w:r>
      <w:r w:rsidRPr="00656ABE">
        <w:rPr>
          <w:rFonts w:ascii="Segoe UI" w:hAnsi="Segoe UI" w:eastAsia="Times New Roman" w:cs="Segoe UI"/>
          <w:color w:val="555555"/>
          <w:sz w:val="24"/>
          <w:szCs w:val="24"/>
        </w:rPr>
        <w:t>Credit cards are not automatically save</w:t>
      </w:r>
      <w:r>
        <w:rPr>
          <w:rFonts w:ascii="Segoe UI" w:hAnsi="Segoe UI" w:eastAsia="Times New Roman" w:cs="Segoe UI"/>
          <w:color w:val="555555"/>
          <w:sz w:val="24"/>
          <w:szCs w:val="24"/>
        </w:rPr>
        <w:t>d</w:t>
      </w:r>
      <w:r w:rsidRPr="00656ABE">
        <w:rPr>
          <w:rFonts w:ascii="Segoe UI" w:hAnsi="Segoe UI" w:eastAsia="Times New Roman" w:cs="Segoe UI"/>
          <w:color w:val="555555"/>
          <w:sz w:val="24"/>
          <w:szCs w:val="24"/>
        </w:rPr>
        <w:t xml:space="preserve"> to the constituent record with SDE or EMV transactions, the only way to save the credit card to the constituent record with SDE is by checking the "save credit card information" box in the payment window. This will save it to the Credit Cards radial button of the Transactions tab of the constituent record. </w:t>
      </w:r>
    </w:p>
    <w:p w:rsidR="00656ABE" w:rsidP="00656ABE" w:rsidRDefault="00656ABE" w14:paraId="0F416341" w14:textId="77777777">
      <w:pPr>
        <w:numPr>
          <w:ilvl w:val="0"/>
          <w:numId w:val="6"/>
        </w:numPr>
        <w:spacing w:before="100" w:beforeAutospacing="1" w:after="100" w:afterAutospacing="1" w:line="240" w:lineRule="auto"/>
        <w:ind w:right="75"/>
        <w:rPr>
          <w:rFonts w:ascii="Arial" w:hAnsi="Arial" w:eastAsia="Times New Roman" w:cs="Arial"/>
          <w:color w:val="555555"/>
          <w:sz w:val="24"/>
          <w:szCs w:val="24"/>
        </w:rPr>
      </w:pPr>
      <w:r>
        <w:rPr>
          <w:rFonts w:ascii="Arial" w:hAnsi="Arial" w:eastAsia="Times New Roman" w:cs="Arial"/>
          <w:color w:val="555555"/>
          <w:sz w:val="24"/>
          <w:szCs w:val="24"/>
        </w:rPr>
        <w:t xml:space="preserve">Q: </w:t>
      </w:r>
      <w:r w:rsidRPr="00656ABE">
        <w:rPr>
          <w:rFonts w:ascii="Arial" w:hAnsi="Arial" w:eastAsia="Times New Roman" w:cs="Arial"/>
          <w:color w:val="555555"/>
          <w:sz w:val="24"/>
          <w:szCs w:val="24"/>
        </w:rPr>
        <w:t>Is it possible to save a CC from the constituent screen/transaction tab? It appears that the 'add' button on that screen is now greyed out.</w:t>
      </w:r>
    </w:p>
    <w:p w:rsidRPr="00656ABE" w:rsidR="00656ABE" w:rsidP="75DAD8AC" w:rsidRDefault="00656ABE" w14:paraId="5A897B58" w14:textId="77777777">
      <w:pPr>
        <w:numPr>
          <w:ilvl w:val="1"/>
          <w:numId w:val="6"/>
        </w:numPr>
        <w:spacing w:before="100" w:beforeAutospacing="on" w:after="100" w:afterAutospacing="on" w:line="240" w:lineRule="auto"/>
        <w:ind w:right="75"/>
        <w:textAlignment w:val="baseline"/>
        <w:rPr>
          <w:rFonts w:ascii="Segoe UI" w:hAnsi="Segoe UI" w:eastAsia="Times New Roman" w:cs="Segoe UI"/>
          <w:color w:val="555555"/>
          <w:sz w:val="24"/>
          <w:szCs w:val="24"/>
        </w:rPr>
      </w:pPr>
      <w:r w:rsidRPr="75DAD8AC" w:rsidR="00656ABE">
        <w:rPr>
          <w:rFonts w:ascii="Segoe UI" w:hAnsi="Segoe UI" w:eastAsia="Times New Roman" w:cs="Segoe UI"/>
          <w:color w:val="555555"/>
          <w:sz w:val="24"/>
          <w:szCs w:val="24"/>
        </w:rPr>
        <w:t xml:space="preserve">A: </w:t>
      </w:r>
      <w:bookmarkStart w:name="_GoBack" w:id="0"/>
      <w:bookmarkEnd w:id="0"/>
      <w:r w:rsidRPr="75DAD8AC" w:rsidR="00656ABE">
        <w:rPr>
          <w:rFonts w:ascii="Segoe UI" w:hAnsi="Segoe UI" w:eastAsia="Times New Roman" w:cs="Segoe UI"/>
          <w:color w:val="555555"/>
          <w:sz w:val="24"/>
          <w:szCs w:val="24"/>
        </w:rPr>
        <w:t>Only users who have an EMV terminal associated with their workstation can save a credit card account by clicking the 'Add' button on the Credit Cards radial button of the Transactions tab of the constituent record. </w:t>
      </w:r>
    </w:p>
    <w:p w:rsidR="75DAD8AC" w:rsidP="75DAD8AC" w:rsidRDefault="75DAD8AC" w14:paraId="2833746D" w14:textId="522AB11E">
      <w:pPr>
        <w:pStyle w:val="Normal"/>
        <w:spacing w:beforeAutospacing="on" w:afterAutospacing="on" w:line="240" w:lineRule="auto"/>
        <w:ind w:right="75"/>
        <w:rPr>
          <w:rFonts w:ascii="Segoe UI" w:hAnsi="Segoe UI" w:eastAsia="Segoe UI" w:cs="Segoe UI"/>
          <w:b w:val="0"/>
          <w:bCs w:val="0"/>
          <w:i w:val="0"/>
          <w:iCs w:val="0"/>
          <w:caps w:val="0"/>
          <w:smallCaps w:val="0"/>
          <w:noProof w:val="0"/>
          <w:color w:val="172B4D"/>
          <w:sz w:val="24"/>
          <w:szCs w:val="24"/>
          <w:lang w:val="en-US"/>
        </w:rPr>
      </w:pPr>
    </w:p>
    <w:p w:rsidR="7148BEAD" w:rsidP="75DAD8AC" w:rsidRDefault="7148BEAD" w14:paraId="4811AF76" w14:textId="001F16FB">
      <w:pPr>
        <w:pStyle w:val="Normal"/>
        <w:spacing w:beforeAutospacing="on" w:afterAutospacing="on" w:line="240" w:lineRule="auto"/>
        <w:ind w:right="75"/>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More pointers:</w:t>
      </w:r>
    </w:p>
    <w:p w:rsidR="7148BEAD" w:rsidP="2A482EAD" w:rsidRDefault="7148BEAD" w14:paraId="2FECACAA" w14:textId="69DCF557">
      <w:pPr>
        <w:pStyle w:val="Normal"/>
        <w:numPr>
          <w:ilvl w:val="0"/>
          <w:numId w:val="6"/>
        </w:numPr>
        <w:spacing w:beforeAutospacing="on" w:afterAutospacing="on" w:line="240" w:lineRule="auto"/>
        <w:ind w:right="75"/>
        <w:rPr>
          <w:rFonts w:ascii="Segoe UI" w:hAnsi="Segoe UI" w:eastAsia="Segoe UI" w:cs="Segoe UI"/>
          <w:b w:val="1"/>
          <w:bCs w:val="1"/>
          <w:i w:val="0"/>
          <w:iCs w:val="0"/>
          <w:caps w:val="0"/>
          <w:smallCaps w:val="0"/>
          <w:noProof w:val="0"/>
          <w:color w:val="172B4D"/>
          <w:sz w:val="24"/>
          <w:szCs w:val="24"/>
          <w:lang w:val="en-US"/>
        </w:rPr>
      </w:pPr>
      <w:r w:rsidRPr="2A482EAD" w:rsidR="7148BEAD">
        <w:rPr>
          <w:rFonts w:ascii="Segoe UI" w:hAnsi="Segoe UI" w:eastAsia="Segoe UI" w:cs="Segoe UI"/>
          <w:b w:val="0"/>
          <w:bCs w:val="0"/>
          <w:i w:val="0"/>
          <w:iCs w:val="0"/>
          <w:caps w:val="0"/>
          <w:smallCaps w:val="0"/>
          <w:noProof w:val="0"/>
          <w:color w:val="333333"/>
          <w:sz w:val="24"/>
          <w:szCs w:val="24"/>
          <w:lang w:val="en-US"/>
        </w:rPr>
        <w:t xml:space="preserve">Unreferenced refunds are processed by clicking one of the EMV buttons in the payment window and finishing the refund on the EMV terminal. You </w:t>
      </w:r>
      <w:r w:rsidRPr="2A482EAD" w:rsidR="7148BEAD">
        <w:rPr>
          <w:rFonts w:ascii="Segoe UI" w:hAnsi="Segoe UI" w:eastAsia="Segoe UI" w:cs="Segoe UI"/>
          <w:b w:val="0"/>
          <w:bCs w:val="0"/>
          <w:i w:val="0"/>
          <w:iCs w:val="0"/>
          <w:caps w:val="0"/>
          <w:smallCaps w:val="0"/>
          <w:noProof w:val="0"/>
          <w:color w:val="333333"/>
          <w:sz w:val="24"/>
          <w:szCs w:val="24"/>
          <w:lang w:val="en-US"/>
        </w:rPr>
        <w:t>don't</w:t>
      </w:r>
      <w:r w:rsidRPr="2A482EAD" w:rsidR="7148BEAD">
        <w:rPr>
          <w:rFonts w:ascii="Segoe UI" w:hAnsi="Segoe UI" w:eastAsia="Segoe UI" w:cs="Segoe UI"/>
          <w:b w:val="0"/>
          <w:bCs w:val="0"/>
          <w:i w:val="0"/>
          <w:iCs w:val="0"/>
          <w:caps w:val="0"/>
          <w:smallCaps w:val="0"/>
          <w:noProof w:val="0"/>
          <w:color w:val="333333"/>
          <w:sz w:val="24"/>
          <w:szCs w:val="24"/>
          <w:lang w:val="en-US"/>
        </w:rPr>
        <w:t xml:space="preserve"> need to select a payment method, once there is a negative balance on the order click the payment icon as usual and then </w:t>
      </w:r>
      <w:r w:rsidRPr="2A482EAD" w:rsidR="7148BEAD">
        <w:rPr>
          <w:rFonts w:ascii="Segoe UI" w:hAnsi="Segoe UI" w:eastAsia="Segoe UI" w:cs="Segoe UI"/>
          <w:b w:val="0"/>
          <w:bCs w:val="0"/>
          <w:i w:val="0"/>
          <w:iCs w:val="0"/>
          <w:caps w:val="0"/>
          <w:smallCaps w:val="0"/>
          <w:noProof w:val="0"/>
          <w:color w:val="333333"/>
          <w:sz w:val="24"/>
          <w:szCs w:val="24"/>
          <w:lang w:val="en-US"/>
        </w:rPr>
        <w:t>appropriate EMV</w:t>
      </w:r>
      <w:r w:rsidRPr="2A482EAD" w:rsidR="7148BEAD">
        <w:rPr>
          <w:rFonts w:ascii="Segoe UI" w:hAnsi="Segoe UI" w:eastAsia="Segoe UI" w:cs="Segoe UI"/>
          <w:b w:val="0"/>
          <w:bCs w:val="0"/>
          <w:i w:val="0"/>
          <w:iCs w:val="0"/>
          <w:caps w:val="0"/>
          <w:smallCaps w:val="0"/>
          <w:noProof w:val="0"/>
          <w:color w:val="333333"/>
          <w:sz w:val="24"/>
          <w:szCs w:val="24"/>
          <w:lang w:val="en-US"/>
        </w:rPr>
        <w:t xml:space="preserve"> button</w:t>
      </w:r>
      <w:r w:rsidRPr="2A482EAD" w:rsidR="7148BEAD">
        <w:rPr>
          <w:rFonts w:ascii="Segoe UI" w:hAnsi="Segoe UI" w:eastAsia="Segoe UI" w:cs="Segoe UI"/>
          <w:b w:val="0"/>
          <w:bCs w:val="0"/>
          <w:i w:val="0"/>
          <w:iCs w:val="0"/>
          <w:caps w:val="0"/>
          <w:smallCaps w:val="0"/>
          <w:noProof w:val="0"/>
          <w:color w:val="333333"/>
          <w:sz w:val="24"/>
          <w:szCs w:val="24"/>
          <w:lang w:val="en-US"/>
        </w:rPr>
        <w:t xml:space="preserve">. </w:t>
      </w:r>
      <w:r w:rsidRPr="2A482EAD" w:rsidR="7148BEAD">
        <w:rPr>
          <w:rFonts w:ascii="Segoe UI" w:hAnsi="Segoe UI" w:eastAsia="Segoe UI" w:cs="Segoe UI"/>
          <w:noProof w:val="0"/>
          <w:sz w:val="24"/>
          <w:szCs w:val="24"/>
          <w:lang w:val="en-US"/>
        </w:rPr>
        <w:t xml:space="preserve"> </w:t>
      </w:r>
      <w:r w:rsidRPr="2A482EAD" w:rsidR="7148BEAD">
        <w:rPr>
          <w:rFonts w:ascii="Segoe UI" w:hAnsi="Segoe UI" w:eastAsia="Segoe UI" w:cs="Segoe UI"/>
          <w:b w:val="1"/>
          <w:bCs w:val="1"/>
          <w:noProof w:val="0"/>
          <w:sz w:val="24"/>
          <w:szCs w:val="24"/>
          <w:lang w:val="en-US"/>
        </w:rPr>
        <w:t>Unreferenced refunds cannot be done using Secure Deviceless Entry (SDE).</w:t>
      </w:r>
    </w:p>
    <w:p w:rsidR="7148BEAD" w:rsidP="75DAD8AC" w:rsidRDefault="7148BEAD" w14:paraId="4BABC21D" w14:textId="7055B14F">
      <w:pPr>
        <w:pStyle w:val="Normal"/>
        <w:numPr>
          <w:ilvl w:val="0"/>
          <w:numId w:val="6"/>
        </w:numPr>
        <w:spacing w:beforeAutospacing="on" w:afterAutospacing="on" w:line="240" w:lineRule="auto"/>
        <w:ind w:right="75"/>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If you have active billing schedule jobs (Ticket Order Billing, Pledge Billing, etc), open the parameters of the scheduled job and change the Payment Method Group to your new Saved Cards group</w:t>
      </w:r>
    </w:p>
    <w:p w:rsidR="7148BEAD" w:rsidP="75DAD8AC" w:rsidRDefault="7148BEAD" w14:paraId="105A2F9B" w14:textId="1D578437">
      <w:pPr>
        <w:pStyle w:val="ListParagraph"/>
        <w:numPr>
          <w:ilvl w:val="0"/>
          <w:numId w:val="6"/>
        </w:numPr>
        <w:spacing w:before="0" w:beforeAutospacing="off" w:after="0" w:afterAutospacing="off"/>
        <w:jc w:val="left"/>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For credit card payments, users no longer select a payment method from the dropdown. Instead:</w:t>
      </w:r>
    </w:p>
    <w:p w:rsidR="7148BEAD" w:rsidP="75DAD8AC" w:rsidRDefault="7148BEAD" w14:paraId="68641AEE" w14:textId="5DB67EA6">
      <w:pPr>
        <w:pStyle w:val="ListParagraph"/>
        <w:numPr>
          <w:ilvl w:val="1"/>
          <w:numId w:val="6"/>
        </w:numPr>
        <w:spacing w:before="0" w:beforeAutospacing="off" w:after="0" w:afterAutospacing="off"/>
        <w:jc w:val="left"/>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For EMV (card present or keyed entry) use one of the two EMV buttons</w:t>
      </w:r>
    </w:p>
    <w:p w:rsidR="7148BEAD" w:rsidP="75DAD8AC" w:rsidRDefault="7148BEAD" w14:paraId="658EE1AC" w14:textId="5AC36482">
      <w:pPr>
        <w:pStyle w:val="ListParagraph"/>
        <w:numPr>
          <w:ilvl w:val="1"/>
          <w:numId w:val="6"/>
        </w:numPr>
        <w:spacing w:before="0" w:beforeAutospacing="off" w:after="0" w:afterAutospacing="off"/>
        <w:jc w:val="left"/>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To use a saved card, click Accounts then select the card (do not use Saved Cards in the Secure Deviceless Entry window - this feature will be removed in an upcoming release)</w:t>
      </w:r>
    </w:p>
    <w:p w:rsidR="7148BEAD" w:rsidP="75DAD8AC" w:rsidRDefault="7148BEAD" w14:paraId="23B44B54" w14:textId="393F78FD">
      <w:pPr>
        <w:pStyle w:val="ListParagraph"/>
        <w:numPr>
          <w:ilvl w:val="1"/>
          <w:numId w:val="6"/>
        </w:numPr>
        <w:spacing w:before="0" w:beforeAutospacing="off" w:after="0" w:afterAutospacing="off"/>
        <w:jc w:val="left"/>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To use Secure Deviceless Entry, click the "link" button</w:t>
      </w:r>
    </w:p>
    <w:p w:rsidR="7148BEAD" w:rsidP="75DAD8AC" w:rsidRDefault="7148BEAD" w14:paraId="70B53E33" w14:textId="1EE98864">
      <w:pPr>
        <w:pStyle w:val="ListParagraph"/>
        <w:numPr>
          <w:ilvl w:val="0"/>
          <w:numId w:val="6"/>
        </w:numPr>
        <w:spacing w:before="0" w:beforeAutospacing="off" w:after="0" w:afterAutospacing="off"/>
        <w:jc w:val="left"/>
        <w:rPr>
          <w:rFonts w:ascii="Segoe UI" w:hAnsi="Segoe UI" w:eastAsia="Segoe UI" w:cs="Segoe UI"/>
          <w:b w:val="1"/>
          <w:bCs w:val="1"/>
          <w:i w:val="0"/>
          <w:iCs w:val="0"/>
          <w:caps w:val="0"/>
          <w:smallCaps w:val="0"/>
          <w:strike w:val="0"/>
          <w:dstrike w:val="0"/>
          <w:noProof w:val="0"/>
          <w:color w:val="172B4D"/>
          <w:sz w:val="24"/>
          <w:szCs w:val="24"/>
          <w:u w:val="none"/>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 xml:space="preserve">You can find more about how to process credit cards with Tessitura Merchant Services in the application by </w:t>
      </w:r>
      <w:hyperlink w:anchor="Ticket_Order_Processing/Payment%20Window.htm" r:id="R729b3ede1c8d4a84">
        <w:r w:rsidRPr="75DAD8AC" w:rsidR="7148BEAD">
          <w:rPr>
            <w:rStyle w:val="Hyperlink"/>
            <w:rFonts w:ascii="Segoe UI" w:hAnsi="Segoe UI" w:eastAsia="Segoe UI" w:cs="Segoe UI"/>
            <w:b w:val="1"/>
            <w:bCs w:val="1"/>
            <w:i w:val="0"/>
            <w:iCs w:val="0"/>
            <w:caps w:val="0"/>
            <w:smallCaps w:val="0"/>
            <w:strike w:val="0"/>
            <w:dstrike w:val="0"/>
            <w:noProof w:val="0"/>
            <w:color w:val="172B4D"/>
            <w:sz w:val="24"/>
            <w:szCs w:val="24"/>
            <w:u w:val="none"/>
            <w:lang w:val="en-US"/>
          </w:rPr>
          <w:t>clicking here</w:t>
        </w:r>
      </w:hyperlink>
    </w:p>
    <w:p w:rsidR="7148BEAD" w:rsidP="75DAD8AC" w:rsidRDefault="7148BEAD" w14:paraId="43422A10" w14:textId="18F8DFBD">
      <w:pPr>
        <w:pStyle w:val="ListParagraph"/>
        <w:numPr>
          <w:ilvl w:val="0"/>
          <w:numId w:val="6"/>
        </w:numPr>
        <w:spacing w:before="0" w:beforeAutospacing="off" w:after="0" w:afterAutospacing="off"/>
        <w:jc w:val="left"/>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You cannot use credit card payment methods in the TEST environment - please select cash or check instead</w:t>
      </w:r>
    </w:p>
    <w:p w:rsidR="7148BEAD" w:rsidP="75DAD8AC" w:rsidRDefault="7148BEAD" w14:paraId="120FC8A1" w14:textId="1D743331">
      <w:pPr>
        <w:pStyle w:val="ListParagraph"/>
        <w:numPr>
          <w:ilvl w:val="1"/>
          <w:numId w:val="6"/>
        </w:numPr>
        <w:spacing w:before="0" w:beforeAutospacing="off" w:after="0" w:afterAutospacing="off"/>
        <w:jc w:val="left"/>
        <w:rPr>
          <w:rFonts w:ascii="Segoe UI" w:hAnsi="Segoe UI" w:eastAsia="Segoe UI" w:cs="Segoe UI"/>
          <w:b w:val="1"/>
          <w:bCs w:val="1"/>
          <w:i w:val="0"/>
          <w:iCs w:val="0"/>
          <w:caps w:val="0"/>
          <w:smallCaps w:val="0"/>
          <w:strike w:val="0"/>
          <w:dstrike w:val="0"/>
          <w:noProof w:val="0"/>
          <w:color w:val="172B4D"/>
          <w:sz w:val="24"/>
          <w:szCs w:val="24"/>
          <w:u w:val="none"/>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For TEST TNEW/ECommerce sites, you can use the test cards</w:t>
      </w:r>
      <w:hyperlink w:anchor="TN-Application/Tessitura-Payments/Essentials/Test-Cards.htm" r:id="R43e7f24ceb47411f">
        <w:r w:rsidRPr="75DAD8AC" w:rsidR="7148BEAD">
          <w:rPr>
            <w:rStyle w:val="Hyperlink"/>
            <w:rFonts w:ascii="Segoe UI" w:hAnsi="Segoe UI" w:eastAsia="Segoe UI" w:cs="Segoe UI"/>
            <w:b w:val="1"/>
            <w:bCs w:val="1"/>
            <w:i w:val="0"/>
            <w:iCs w:val="0"/>
            <w:caps w:val="0"/>
            <w:smallCaps w:val="0"/>
            <w:strike w:val="0"/>
            <w:dstrike w:val="0"/>
            <w:noProof w:val="0"/>
            <w:color w:val="172B4D"/>
            <w:sz w:val="24"/>
            <w:szCs w:val="24"/>
            <w:u w:val="none"/>
            <w:lang w:val="en-US"/>
          </w:rPr>
          <w:t xml:space="preserve"> found here</w:t>
        </w:r>
      </w:hyperlink>
    </w:p>
    <w:p w:rsidR="7148BEAD" w:rsidP="75DAD8AC" w:rsidRDefault="7148BEAD" w14:paraId="43403864" w14:textId="5B71D8A6">
      <w:pPr>
        <w:pStyle w:val="ListParagraph"/>
        <w:numPr>
          <w:ilvl w:val="0"/>
          <w:numId w:val="6"/>
        </w:numPr>
        <w:spacing w:before="0" w:beforeAutospacing="off" w:after="0" w:afterAutospacing="off"/>
        <w:jc w:val="left"/>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Any user groups that need to use Secure Deviceless Entry will need Add/Edit/View/Delete access to the "Payment SDE Client" object in Security</w:t>
      </w:r>
    </w:p>
    <w:p w:rsidR="7148BEAD" w:rsidP="75DAD8AC" w:rsidRDefault="7148BEAD" w14:paraId="4EB67CE8" w14:textId="6E166A3B">
      <w:pPr>
        <w:pStyle w:val="ListParagraph"/>
        <w:numPr>
          <w:ilvl w:val="0"/>
          <w:numId w:val="6"/>
        </w:numPr>
        <w:spacing w:before="0" w:beforeAutospacing="off" w:after="0" w:afterAutospacing="off"/>
        <w:jc w:val="left"/>
        <w:rPr>
          <w:rFonts w:ascii="Segoe UI" w:hAnsi="Segoe UI" w:eastAsia="Segoe UI" w:cs="Segoe UI"/>
          <w:b w:val="0"/>
          <w:bCs w:val="0"/>
          <w:i w:val="0"/>
          <w:iCs w:val="0"/>
          <w:caps w:val="0"/>
          <w:smallCaps w:val="0"/>
          <w:noProof w:val="0"/>
          <w:color w:val="172B4D"/>
          <w:sz w:val="24"/>
          <w:szCs w:val="24"/>
          <w:lang w:val="en-US"/>
        </w:rPr>
      </w:pPr>
      <w:r w:rsidRPr="75DAD8AC" w:rsidR="7148BEAD">
        <w:rPr>
          <w:rFonts w:ascii="Segoe UI" w:hAnsi="Segoe UI" w:eastAsia="Segoe UI" w:cs="Segoe UI"/>
          <w:b w:val="0"/>
          <w:bCs w:val="0"/>
          <w:i w:val="0"/>
          <w:iCs w:val="0"/>
          <w:caps w:val="0"/>
          <w:smallCaps w:val="0"/>
          <w:noProof w:val="0"/>
          <w:color w:val="172B4D"/>
          <w:sz w:val="24"/>
          <w:szCs w:val="24"/>
          <w:lang w:val="en-US"/>
        </w:rPr>
        <w:t>If a previously saved credit card account is no longer needed</w:t>
      </w:r>
      <w:r w:rsidRPr="75DAD8AC" w:rsidR="13C6D835">
        <w:rPr>
          <w:rFonts w:ascii="Segoe UI" w:hAnsi="Segoe UI" w:eastAsia="Segoe UI" w:cs="Segoe UI"/>
          <w:b w:val="0"/>
          <w:bCs w:val="0"/>
          <w:i w:val="0"/>
          <w:iCs w:val="0"/>
          <w:caps w:val="0"/>
          <w:smallCaps w:val="0"/>
          <w:noProof w:val="0"/>
          <w:color w:val="172B4D"/>
          <w:sz w:val="24"/>
          <w:szCs w:val="24"/>
          <w:lang w:val="en-US"/>
        </w:rPr>
        <w:t>,</w:t>
      </w:r>
      <w:r w:rsidRPr="75DAD8AC" w:rsidR="7148BEAD">
        <w:rPr>
          <w:rFonts w:ascii="Segoe UI" w:hAnsi="Segoe UI" w:eastAsia="Segoe UI" w:cs="Segoe UI"/>
          <w:b w:val="0"/>
          <w:bCs w:val="0"/>
          <w:i w:val="0"/>
          <w:iCs w:val="0"/>
          <w:caps w:val="0"/>
          <w:smallCaps w:val="0"/>
          <w:noProof w:val="0"/>
          <w:color w:val="172B4D"/>
          <w:sz w:val="24"/>
          <w:szCs w:val="24"/>
          <w:lang w:val="en-US"/>
        </w:rPr>
        <w:t xml:space="preserve"> be sure to </w:t>
      </w:r>
      <w:r w:rsidRPr="75DAD8AC" w:rsidR="7148BEAD">
        <w:rPr>
          <w:rFonts w:ascii="Segoe UI" w:hAnsi="Segoe UI" w:eastAsia="Segoe UI" w:cs="Segoe UI"/>
          <w:b w:val="0"/>
          <w:bCs w:val="0"/>
          <w:i w:val="0"/>
          <w:iCs w:val="0"/>
          <w:caps w:val="0"/>
          <w:smallCaps w:val="0"/>
          <w:noProof w:val="0"/>
          <w:color w:val="172B4D"/>
          <w:sz w:val="24"/>
          <w:szCs w:val="24"/>
          <w:lang w:val="en-US"/>
        </w:rPr>
        <w:t>delete</w:t>
      </w:r>
      <w:r w:rsidRPr="75DAD8AC" w:rsidR="7148BEAD">
        <w:rPr>
          <w:rFonts w:ascii="Segoe UI" w:hAnsi="Segoe UI" w:eastAsia="Segoe UI" w:cs="Segoe UI"/>
          <w:b w:val="0"/>
          <w:bCs w:val="0"/>
          <w:i w:val="0"/>
          <w:iCs w:val="0"/>
          <w:caps w:val="0"/>
          <w:smallCaps w:val="0"/>
          <w:noProof w:val="0"/>
          <w:color w:val="172B4D"/>
          <w:sz w:val="24"/>
          <w:szCs w:val="24"/>
          <w:lang w:val="en-US"/>
        </w:rPr>
        <w:t xml:space="preserve"> the account from the constituent record</w:t>
      </w:r>
      <w:r w:rsidRPr="75DAD8AC" w:rsidR="71A6A5C0">
        <w:rPr>
          <w:rFonts w:ascii="Segoe UI" w:hAnsi="Segoe UI" w:eastAsia="Segoe UI" w:cs="Segoe UI"/>
          <w:b w:val="0"/>
          <w:bCs w:val="0"/>
          <w:i w:val="0"/>
          <w:iCs w:val="0"/>
          <w:caps w:val="0"/>
          <w:smallCaps w:val="0"/>
          <w:noProof w:val="0"/>
          <w:color w:val="172B4D"/>
          <w:sz w:val="24"/>
          <w:szCs w:val="24"/>
          <w:lang w:val="en-US"/>
        </w:rPr>
        <w:t>.</w:t>
      </w:r>
      <w:r w:rsidRPr="75DAD8AC" w:rsidR="7148BEAD">
        <w:rPr>
          <w:rFonts w:ascii="Segoe UI" w:hAnsi="Segoe UI" w:eastAsia="Segoe UI" w:cs="Segoe UI"/>
          <w:b w:val="0"/>
          <w:bCs w:val="0"/>
          <w:i w:val="0"/>
          <w:iCs w:val="0"/>
          <w:caps w:val="0"/>
          <w:smallCaps w:val="0"/>
          <w:noProof w:val="0"/>
          <w:color w:val="172B4D"/>
          <w:sz w:val="24"/>
          <w:szCs w:val="24"/>
          <w:lang w:val="en-US"/>
        </w:rPr>
        <w:t xml:space="preserve"> </w:t>
      </w:r>
      <w:r w:rsidRPr="75DAD8AC" w:rsidR="58120483">
        <w:rPr>
          <w:rFonts w:ascii="Segoe UI" w:hAnsi="Segoe UI" w:eastAsia="Segoe UI" w:cs="Segoe UI"/>
          <w:b w:val="0"/>
          <w:bCs w:val="0"/>
          <w:i w:val="0"/>
          <w:iCs w:val="0"/>
          <w:caps w:val="0"/>
          <w:smallCaps w:val="0"/>
          <w:noProof w:val="0"/>
          <w:color w:val="172B4D"/>
          <w:sz w:val="24"/>
          <w:szCs w:val="24"/>
          <w:lang w:val="en-US"/>
        </w:rPr>
        <w:t>I</w:t>
      </w:r>
      <w:r w:rsidRPr="75DAD8AC" w:rsidR="7148BEAD">
        <w:rPr>
          <w:rFonts w:ascii="Segoe UI" w:hAnsi="Segoe UI" w:eastAsia="Segoe UI" w:cs="Segoe UI"/>
          <w:b w:val="0"/>
          <w:bCs w:val="0"/>
          <w:i w:val="0"/>
          <w:iCs w:val="0"/>
          <w:caps w:val="0"/>
          <w:smallCaps w:val="0"/>
          <w:noProof w:val="0"/>
          <w:color w:val="172B4D"/>
          <w:sz w:val="24"/>
          <w:szCs w:val="24"/>
          <w:lang w:val="en-US"/>
        </w:rPr>
        <w:t>nactivating the account will not remove it from being available to the patron when logged into their account on TNEW or on a custom website</w:t>
      </w:r>
      <w:r w:rsidRPr="75DAD8AC" w:rsidR="735DB7C3">
        <w:rPr>
          <w:rFonts w:ascii="Segoe UI" w:hAnsi="Segoe UI" w:eastAsia="Segoe UI" w:cs="Segoe UI"/>
          <w:b w:val="0"/>
          <w:bCs w:val="0"/>
          <w:i w:val="0"/>
          <w:iCs w:val="0"/>
          <w:caps w:val="0"/>
          <w:smallCaps w:val="0"/>
          <w:noProof w:val="0"/>
          <w:color w:val="172B4D"/>
          <w:sz w:val="24"/>
          <w:szCs w:val="24"/>
          <w:lang w:val="en-US"/>
        </w:rPr>
        <w:t>.</w:t>
      </w:r>
    </w:p>
    <w:p w:rsidR="75DAD8AC" w:rsidP="75DAD8AC" w:rsidRDefault="75DAD8AC" w14:paraId="11139ABF" w14:textId="21B18764">
      <w:pPr>
        <w:pStyle w:val="Normal"/>
        <w:numPr>
          <w:ilvl w:val="0"/>
          <w:numId w:val="6"/>
        </w:numPr>
        <w:spacing w:beforeAutospacing="on" w:afterAutospacing="on" w:line="240" w:lineRule="auto"/>
        <w:ind w:right="75"/>
        <w:rPr>
          <w:rFonts w:ascii="Segoe UI" w:hAnsi="Segoe UI" w:eastAsia="Times New Roman" w:cs="Segoe UI"/>
          <w:color w:val="555555"/>
          <w:sz w:val="24"/>
          <w:szCs w:val="24"/>
        </w:rPr>
      </w:pPr>
    </w:p>
    <w:sectPr w:rsidRPr="00656ABE" w:rsidR="00656ABE">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525C"/>
    <w:multiLevelType w:val="multilevel"/>
    <w:tmpl w:val="A34C48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DEF6F28"/>
    <w:multiLevelType w:val="multilevel"/>
    <w:tmpl w:val="37CE3A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ED665DB"/>
    <w:multiLevelType w:val="multilevel"/>
    <w:tmpl w:val="7DCC63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7743B84"/>
    <w:multiLevelType w:val="multilevel"/>
    <w:tmpl w:val="0930DF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DC02F5"/>
    <w:multiLevelType w:val="multilevel"/>
    <w:tmpl w:val="4DBE04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8D5618E"/>
    <w:multiLevelType w:val="hybridMultilevel"/>
    <w:tmpl w:val="B8BEDAE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ABE"/>
    <w:rsid w:val="00656ABE"/>
    <w:rsid w:val="006D3925"/>
    <w:rsid w:val="00F51EC2"/>
    <w:rsid w:val="0C0B3B25"/>
    <w:rsid w:val="13C6D835"/>
    <w:rsid w:val="2A482EAD"/>
    <w:rsid w:val="4660F82C"/>
    <w:rsid w:val="58120483"/>
    <w:rsid w:val="59A8458D"/>
    <w:rsid w:val="5FB9B8CD"/>
    <w:rsid w:val="63A15483"/>
    <w:rsid w:val="69268BB6"/>
    <w:rsid w:val="7148BEAD"/>
    <w:rsid w:val="71A6A5C0"/>
    <w:rsid w:val="735DB7C3"/>
    <w:rsid w:val="75DAD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E80CB"/>
  <w15:chartTrackingRefBased/>
  <w15:docId w15:val="{FC7E0910-2231-4241-ADDB-B62B9F480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656ABE"/>
    <w:pPr>
      <w:spacing w:before="100" w:beforeAutospacing="1" w:after="100" w:afterAutospacing="1" w:line="240" w:lineRule="auto"/>
    </w:pPr>
    <w:rPr>
      <w:rFonts w:ascii="Times New Roman" w:hAnsi="Times New Roman" w:eastAsia="Times New Roman" w:cs="Times New Roman"/>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418797">
      <w:bodyDiv w:val="1"/>
      <w:marLeft w:val="0"/>
      <w:marRight w:val="0"/>
      <w:marTop w:val="0"/>
      <w:marBottom w:val="0"/>
      <w:divBdr>
        <w:top w:val="none" w:sz="0" w:space="0" w:color="auto"/>
        <w:left w:val="none" w:sz="0" w:space="0" w:color="auto"/>
        <w:bottom w:val="none" w:sz="0" w:space="0" w:color="auto"/>
        <w:right w:val="none" w:sz="0" w:space="0" w:color="auto"/>
      </w:divBdr>
      <w:divsChild>
        <w:div w:id="1973824751">
          <w:marLeft w:val="0"/>
          <w:marRight w:val="0"/>
          <w:marTop w:val="0"/>
          <w:marBottom w:val="0"/>
          <w:divBdr>
            <w:top w:val="none" w:sz="0" w:space="0" w:color="auto"/>
            <w:left w:val="none" w:sz="0" w:space="0" w:color="auto"/>
            <w:bottom w:val="none" w:sz="0" w:space="0" w:color="auto"/>
            <w:right w:val="none" w:sz="0" w:space="0" w:color="auto"/>
          </w:divBdr>
        </w:div>
        <w:div w:id="1942714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tessituranetwork.com/Help_System/Tessitura.htm" TargetMode="External" Id="R729b3ede1c8d4a84" /><Relationship Type="http://schemas.openxmlformats.org/officeDocument/2006/relationships/hyperlink" Target="https://www.tessituranetwork.com/Help_System/Tessitura.htm" TargetMode="External" Id="R43e7f24ceb4741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1D8CFF9E265746BBC4C182FFFC32A1" ma:contentTypeVersion="17" ma:contentTypeDescription="Create a new document." ma:contentTypeScope="" ma:versionID="98df6f59d9f4cd481f60f4d74ab538d3">
  <xsd:schema xmlns:xsd="http://www.w3.org/2001/XMLSchema" xmlns:xs="http://www.w3.org/2001/XMLSchema" xmlns:p="http://schemas.microsoft.com/office/2006/metadata/properties" xmlns:ns2="2a48a841-f3df-4e4c-9669-85d8265c13eb" xmlns:ns3="d37e2c2f-0970-413f-a2af-bb439594b8d9" targetNamespace="http://schemas.microsoft.com/office/2006/metadata/properties" ma:root="true" ma:fieldsID="1fc337d1349fb3a40da0ce608ea838ca" ns2:_="" ns3:_="">
    <xsd:import namespace="2a48a841-f3df-4e4c-9669-85d8265c13eb"/>
    <xsd:import namespace="d37e2c2f-0970-413f-a2af-bb439594b8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8a841-f3df-4e4c-9669-85d8265c13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e55781d-f284-428e-bf68-75e55bb18a6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7e2c2f-0970-413f-a2af-bb439594b8d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c208fdf-ef65-4cbf-b251-c08d5a8a080f}" ma:internalName="TaxCatchAll" ma:showField="CatchAllData" ma:web="d37e2c2f-0970-413f-a2af-bb439594b8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37e2c2f-0970-413f-a2af-bb439594b8d9" xsi:nil="true"/>
    <lcf76f155ced4ddcb4097134ff3c332f xmlns="2a48a841-f3df-4e4c-9669-85d8265c13e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51B11F-0913-4674-AF66-E1A7142A82B2}"/>
</file>

<file path=customXml/itemProps2.xml><?xml version="1.0" encoding="utf-8"?>
<ds:datastoreItem xmlns:ds="http://schemas.openxmlformats.org/officeDocument/2006/customXml" ds:itemID="{A1A5D7F1-2516-4D8D-8214-BAF3879683B8}">
  <ds:schemaRefs>
    <ds:schemaRef ds:uri="http://schemas.microsoft.com/sharepoint/v3/contenttype/forms"/>
  </ds:schemaRefs>
</ds:datastoreItem>
</file>

<file path=customXml/itemProps3.xml><?xml version="1.0" encoding="utf-8"?>
<ds:datastoreItem xmlns:ds="http://schemas.openxmlformats.org/officeDocument/2006/customXml" ds:itemID="{923DE807-D110-4740-A07C-AFB13C70D45B}">
  <ds:schemaRefs>
    <ds:schemaRef ds:uri="efcadb7f-965a-44e8-a66a-5145b8432890"/>
    <ds:schemaRef ds:uri="http://schemas.microsoft.com/office/infopath/2007/PartnerControls"/>
    <ds:schemaRef ds:uri="http://www.w3.org/XML/1998/namespace"/>
    <ds:schemaRef ds:uri="http://schemas.microsoft.com/office/2006/documentManagement/types"/>
    <ds:schemaRef ds:uri="http://purl.org/dc/dcmitype/"/>
    <ds:schemaRef ds:uri="39f21932-fcbe-4457-a12b-f83cc5c11d63"/>
    <ds:schemaRef ds:uri="http://schemas.openxmlformats.org/package/2006/metadata/core-properties"/>
    <ds:schemaRef ds:uri="http://schemas.microsoft.com/office/2006/metadata/properties"/>
    <ds:schemaRef ds:uri="http://purl.org/dc/term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Kanani Reichlin</dc:creator>
  <keywords/>
  <dc:description/>
  <lastModifiedBy>Kanani Reichlin</lastModifiedBy>
  <revision>4</revision>
  <dcterms:created xsi:type="dcterms:W3CDTF">2023-08-24T18:12:00.0000000Z</dcterms:created>
  <dcterms:modified xsi:type="dcterms:W3CDTF">2023-09-05T16:52:26.6677531Z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0x010100D01D8CFF9E265746BBC4C182FFFC32A1</vt:lpwstr>
  </property>
  <property fmtid="{D5CDD505-2E9C-101B-9397-08002B2CF9AE}" pid="3" name="MediaServiceImageTags">
    <vt:lpwstr/>
  </property>
</Properties>
</file>